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849A7" w14:textId="77777777" w:rsidR="00F1076B" w:rsidRDefault="00F1076B" w:rsidP="003E5CAF">
      <w:pPr>
        <w:jc w:val="center"/>
        <w:rPr>
          <w:rFonts w:ascii="BundesSans Office" w:hAnsi="BundesSans Office" w:cs="Arial"/>
          <w:b/>
          <w:szCs w:val="22"/>
        </w:rPr>
      </w:pPr>
      <w:bookmarkStart w:id="0" w:name="_Hlk139275437"/>
    </w:p>
    <w:p w14:paraId="2324E5D8" w14:textId="6184BDF5" w:rsidR="00B1504D" w:rsidRDefault="003E5CAF" w:rsidP="003E5CAF">
      <w:pPr>
        <w:jc w:val="center"/>
        <w:rPr>
          <w:rFonts w:ascii="BundesSans Office" w:hAnsi="BundesSans Office" w:cs="Arial"/>
          <w:b/>
          <w:szCs w:val="22"/>
        </w:rPr>
      </w:pPr>
      <w:r w:rsidRPr="00E52DC3">
        <w:rPr>
          <w:rFonts w:ascii="BundesSans Office" w:hAnsi="BundesSans Office" w:cs="Arial"/>
          <w:b/>
          <w:noProof/>
          <w:szCs w:val="22"/>
        </w:rPr>
        <mc:AlternateContent>
          <mc:Choice Requires="wps">
            <w:drawing>
              <wp:anchor distT="0" distB="0" distL="114300" distR="114300" simplePos="0" relativeHeight="251659264" behindDoc="1" locked="0" layoutInCell="1" allowOverlap="1" wp14:anchorId="7CCE8ECD" wp14:editId="1B494DB4">
                <wp:simplePos x="0" y="0"/>
                <wp:positionH relativeFrom="margin">
                  <wp:align>right</wp:align>
                </wp:positionH>
                <wp:positionV relativeFrom="page">
                  <wp:posOffset>850265</wp:posOffset>
                </wp:positionV>
                <wp:extent cx="5860800" cy="906780"/>
                <wp:effectExtent l="0" t="0" r="26035" b="26670"/>
                <wp:wrapNone/>
                <wp:docPr id="2" name="Rechteck 2"/>
                <wp:cNvGraphicFramePr/>
                <a:graphic xmlns:a="http://schemas.openxmlformats.org/drawingml/2006/main">
                  <a:graphicData uri="http://schemas.microsoft.com/office/word/2010/wordprocessingShape">
                    <wps:wsp>
                      <wps:cNvSpPr/>
                      <wps:spPr>
                        <a:xfrm>
                          <a:off x="0" y="0"/>
                          <a:ext cx="5860800" cy="90678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32E73A1A" w14:textId="77777777" w:rsidR="00B1504D" w:rsidRDefault="00B1504D" w:rsidP="00B1504D">
                            <w:pPr>
                              <w:jc w:val="center"/>
                            </w:pPr>
                          </w:p>
                          <w:p w14:paraId="6BACBEC6" w14:textId="77777777" w:rsidR="00B1504D" w:rsidRDefault="00B1504D" w:rsidP="00B1504D">
                            <w:pPr>
                              <w:jc w:val="center"/>
                            </w:pPr>
                          </w:p>
                          <w:p w14:paraId="5D1FAF22" w14:textId="77777777" w:rsidR="00B1504D" w:rsidRDefault="00B1504D" w:rsidP="00B150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E8ECD" id="Rechteck 2" o:spid="_x0000_s1026" style="position:absolute;left:0;text-align:left;margin-left:410.3pt;margin-top:66.95pt;width:461.5pt;height:71.4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" fillcolor="white [3212]" strokecolor="#243f60 [1604]" strokeweight=".25pt">
                <v:textbox>
                  <w:txbxContent>
                    <w:p w14:paraId="32E73A1A" w14:textId="77777777" w:rsidR="00B1504D" w:rsidRDefault="00B1504D" w:rsidP="00B1504D">
                      <w:pPr>
                        <w:jc w:val="center"/>
                      </w:pPr>
                    </w:p>
                    <w:p w14:paraId="6BACBEC6" w14:textId="77777777" w:rsidR="00B1504D" w:rsidRDefault="00B1504D" w:rsidP="00B1504D">
                      <w:pPr>
                        <w:jc w:val="center"/>
                      </w:pPr>
                    </w:p>
                    <w:p w14:paraId="5D1FAF22" w14:textId="77777777" w:rsidR="00B1504D" w:rsidRDefault="00B1504D" w:rsidP="00B1504D">
                      <w:pPr>
                        <w:jc w:val="center"/>
                      </w:pPr>
                    </w:p>
                  </w:txbxContent>
                </v:textbox>
                <w10:wrap anchorx="margin" anchory="page"/>
              </v:rect>
            </w:pict>
          </mc:Fallback>
        </mc:AlternateContent>
      </w:r>
      <w:r w:rsidRPr="00E52DC3">
        <w:rPr>
          <w:rFonts w:ascii="BundesSans Office" w:hAnsi="BundesSans Office" w:cs="Arial"/>
          <w:b/>
          <w:szCs w:val="22"/>
        </w:rPr>
        <w:t>Eckpunktepapier</w:t>
      </w:r>
    </w:p>
    <w:p w14:paraId="3F318222" w14:textId="0BB2FE2F" w:rsidR="00C7371B" w:rsidRDefault="003E5CAF" w:rsidP="00F1076B">
      <w:pPr>
        <w:jc w:val="center"/>
        <w:rPr>
          <w:rFonts w:ascii="BundesSans Office" w:hAnsi="BundesSans Office" w:cs="Arial"/>
          <w:b/>
          <w:szCs w:val="22"/>
        </w:rPr>
      </w:pPr>
      <w:r w:rsidRPr="00E52DC3">
        <w:rPr>
          <w:rFonts w:ascii="BundesSans Office" w:hAnsi="BundesSans Office" w:cs="Arial"/>
          <w:b/>
          <w:szCs w:val="22"/>
        </w:rPr>
        <w:t xml:space="preserve"> </w:t>
      </w:r>
      <w:r>
        <w:rPr>
          <w:rFonts w:ascii="BundesSans Office" w:hAnsi="BundesSans Office" w:cs="Arial"/>
          <w:b/>
          <w:szCs w:val="22"/>
        </w:rPr>
        <w:t xml:space="preserve">Nutzung </w:t>
      </w:r>
      <w:r w:rsidR="00E7383A">
        <w:rPr>
          <w:rFonts w:ascii="BundesSans Office" w:hAnsi="BundesSans Office" w:cs="Arial"/>
          <w:b/>
          <w:szCs w:val="22"/>
        </w:rPr>
        <w:t>von</w:t>
      </w:r>
      <w:r>
        <w:rPr>
          <w:rFonts w:ascii="BundesSans Office" w:hAnsi="BundesSans Office" w:cs="Arial"/>
          <w:b/>
          <w:szCs w:val="22"/>
        </w:rPr>
        <w:t xml:space="preserve"> </w:t>
      </w:r>
      <w:r w:rsidR="00F8321A">
        <w:rPr>
          <w:rFonts w:ascii="BundesSans Office" w:hAnsi="BundesSans Office" w:cs="Arial"/>
          <w:b/>
          <w:szCs w:val="22"/>
        </w:rPr>
        <w:t xml:space="preserve">AMIF- </w:t>
      </w:r>
      <w:r>
        <w:rPr>
          <w:rFonts w:ascii="BundesSans Office" w:hAnsi="BundesSans Office" w:cs="Arial"/>
          <w:b/>
          <w:szCs w:val="22"/>
        </w:rPr>
        <w:t>Mittel</w:t>
      </w:r>
      <w:r w:rsidR="00F8321A">
        <w:rPr>
          <w:rFonts w:ascii="BundesSans Office" w:hAnsi="BundesSans Office" w:cs="Arial"/>
          <w:b/>
          <w:szCs w:val="22"/>
        </w:rPr>
        <w:t>n</w:t>
      </w:r>
      <w:r>
        <w:rPr>
          <w:rFonts w:ascii="BundesSans Office" w:hAnsi="BundesSans Office" w:cs="Arial"/>
          <w:b/>
          <w:szCs w:val="22"/>
        </w:rPr>
        <w:t xml:space="preserve"> der</w:t>
      </w:r>
      <w:r w:rsidRPr="00E52DC3">
        <w:rPr>
          <w:rFonts w:ascii="BundesSans Office" w:hAnsi="BundesSans Office" w:cs="Arial"/>
          <w:b/>
          <w:szCs w:val="22"/>
        </w:rPr>
        <w:t xml:space="preserve"> </w:t>
      </w:r>
      <w:proofErr w:type="spellStart"/>
      <w:r w:rsidRPr="00E52DC3">
        <w:rPr>
          <w:rFonts w:ascii="BundesSans Office" w:hAnsi="BundesSans Office" w:cs="Arial"/>
          <w:b/>
          <w:szCs w:val="22"/>
        </w:rPr>
        <w:t>Specific</w:t>
      </w:r>
      <w:proofErr w:type="spellEnd"/>
      <w:r w:rsidRPr="00E52DC3">
        <w:rPr>
          <w:rFonts w:ascii="BundesSans Office" w:hAnsi="BundesSans Office" w:cs="Arial"/>
          <w:b/>
          <w:szCs w:val="22"/>
        </w:rPr>
        <w:t xml:space="preserve"> Action GEAS/UKR </w:t>
      </w:r>
      <w:r>
        <w:rPr>
          <w:rFonts w:ascii="BundesSans Office" w:hAnsi="BundesSans Office" w:cs="Arial"/>
          <w:b/>
          <w:szCs w:val="22"/>
        </w:rPr>
        <w:t>für Psychosoziale Betreuun</w:t>
      </w:r>
      <w:r w:rsidR="00B1504D">
        <w:rPr>
          <w:rFonts w:ascii="BundesSans Office" w:hAnsi="BundesSans Office" w:cs="Arial"/>
          <w:b/>
          <w:szCs w:val="22"/>
        </w:rPr>
        <w:t>g</w:t>
      </w:r>
      <w:bookmarkEnd w:id="0"/>
    </w:p>
    <w:p w14:paraId="0EBB56E7" w14:textId="77777777" w:rsidR="00F1076B" w:rsidRPr="00E7383A" w:rsidRDefault="00F1076B" w:rsidP="00E7383A">
      <w:pPr>
        <w:jc w:val="center"/>
        <w:rPr>
          <w:rFonts w:ascii="BundesSans Office" w:hAnsi="BundesSans Office" w:cs="Arial"/>
          <w:b/>
          <w:szCs w:val="22"/>
        </w:rPr>
      </w:pPr>
    </w:p>
    <w:p w14:paraId="695A199B" w14:textId="77777777" w:rsidR="00596746" w:rsidRDefault="00596746" w:rsidP="003E5CAF">
      <w:pPr>
        <w:rPr>
          <w:rFonts w:ascii="BundesSans Office" w:hAnsi="BundesSans Office"/>
          <w:szCs w:val="22"/>
        </w:rPr>
      </w:pPr>
      <w:bookmarkStart w:id="1" w:name="_Hlk201665592"/>
    </w:p>
    <w:p w14:paraId="1D766170" w14:textId="77777777" w:rsidR="00F1076B" w:rsidRDefault="00F1076B" w:rsidP="003E5CAF">
      <w:pPr>
        <w:rPr>
          <w:rFonts w:ascii="BundesSans Office" w:hAnsi="BundesSans Office"/>
          <w:szCs w:val="22"/>
        </w:rPr>
      </w:pPr>
    </w:p>
    <w:p w14:paraId="4095458C" w14:textId="20FCCDF8" w:rsidR="003E5CAF" w:rsidRDefault="003E5CAF" w:rsidP="003E5CAF">
      <w:pPr>
        <w:rPr>
          <w:rFonts w:ascii="BundesSans Office" w:hAnsi="BundesSans Office"/>
          <w:szCs w:val="22"/>
        </w:rPr>
      </w:pPr>
      <w:r w:rsidRPr="008D1C69">
        <w:rPr>
          <w:rFonts w:ascii="BundesSans Office" w:hAnsi="BundesSans Office"/>
          <w:szCs w:val="22"/>
        </w:rPr>
        <w:t xml:space="preserve">Die Europäische Kommission hat am 14.03.2025 eine </w:t>
      </w:r>
      <w:proofErr w:type="spellStart"/>
      <w:r w:rsidRPr="008D1C69">
        <w:rPr>
          <w:rFonts w:ascii="BundesSans Office" w:hAnsi="BundesSans Office"/>
          <w:szCs w:val="22"/>
        </w:rPr>
        <w:t>Specific</w:t>
      </w:r>
      <w:proofErr w:type="spellEnd"/>
      <w:r w:rsidRPr="008D1C69">
        <w:rPr>
          <w:rFonts w:ascii="BundesSans Office" w:hAnsi="BundesSans Office"/>
          <w:szCs w:val="22"/>
        </w:rPr>
        <w:t xml:space="preserve"> Actions Ausschreibung veröffentlicht, in der die Mitgliedsstaaten ihre Finanzbedarfe und Maßnahmen für die Umsetzung der GEAS-Reform und Hilfeleistungen für schutzbedürftige Ukrainer </w:t>
      </w:r>
      <w:r w:rsidR="001D0A13" w:rsidRPr="008D1C69">
        <w:rPr>
          <w:rFonts w:ascii="BundesSans Office" w:hAnsi="BundesSans Office"/>
          <w:szCs w:val="22"/>
        </w:rPr>
        <w:t>artikulieren</w:t>
      </w:r>
      <w:r w:rsidRPr="008D1C69">
        <w:rPr>
          <w:rFonts w:ascii="BundesSans Office" w:hAnsi="BundesSans Office"/>
          <w:szCs w:val="22"/>
        </w:rPr>
        <w:t xml:space="preserve"> können. </w:t>
      </w:r>
    </w:p>
    <w:p w14:paraId="3999D776" w14:textId="6561E570" w:rsidR="003E5CAF" w:rsidRDefault="003E5CAF" w:rsidP="003E5CAF">
      <w:pPr>
        <w:rPr>
          <w:rFonts w:ascii="BundesSans Office" w:hAnsi="BundesSans Office" w:cs="Arial"/>
          <w:szCs w:val="22"/>
        </w:rPr>
      </w:pPr>
      <w:r w:rsidRPr="008D1C69">
        <w:rPr>
          <w:rFonts w:ascii="BundesSans Office" w:hAnsi="BundesSans Office"/>
        </w:rPr>
        <w:t xml:space="preserve">Die inhaltliche und finanzielle Ausgestaltung der Maßnahmen </w:t>
      </w:r>
      <w:r w:rsidR="00F5260A">
        <w:rPr>
          <w:rFonts w:ascii="BundesSans Office" w:hAnsi="BundesSans Office"/>
        </w:rPr>
        <w:t>wurde</w:t>
      </w:r>
      <w:r w:rsidRPr="008D1C69">
        <w:rPr>
          <w:rFonts w:ascii="BundesSans Office" w:hAnsi="BundesSans Office"/>
        </w:rPr>
        <w:t xml:space="preserve"> festgelegt</w:t>
      </w:r>
      <w:r w:rsidR="00E67692">
        <w:rPr>
          <w:rFonts w:ascii="BundesSans Office" w:hAnsi="BundesSans Office"/>
        </w:rPr>
        <w:t xml:space="preserve"> und von </w:t>
      </w:r>
      <w:r w:rsidR="007D2DA5">
        <w:rPr>
          <w:rFonts w:ascii="BundesSans Office" w:hAnsi="BundesSans Office"/>
        </w:rPr>
        <w:t>der</w:t>
      </w:r>
      <w:r w:rsidRPr="008D1C69">
        <w:rPr>
          <w:rFonts w:ascii="BundesSans Office" w:hAnsi="BundesSans Office"/>
        </w:rPr>
        <w:t xml:space="preserve"> Europäischen Kommission</w:t>
      </w:r>
      <w:r w:rsidR="007D2DA5">
        <w:rPr>
          <w:rFonts w:ascii="BundesSans Office" w:hAnsi="BundesSans Office"/>
        </w:rPr>
        <w:t xml:space="preserve"> genehmigt</w:t>
      </w:r>
      <w:r w:rsidRPr="008D1C69">
        <w:rPr>
          <w:rFonts w:ascii="BundesSans Office" w:hAnsi="BundesSans Office"/>
        </w:rPr>
        <w:t xml:space="preserve">. </w:t>
      </w:r>
      <w:r w:rsidR="00F909FE">
        <w:rPr>
          <w:rFonts w:ascii="BundesSans Office" w:hAnsi="BundesSans Office"/>
        </w:rPr>
        <w:t>D</w:t>
      </w:r>
      <w:r w:rsidR="00E67692">
        <w:rPr>
          <w:rFonts w:ascii="BundesSans Office" w:hAnsi="BundesSans Office"/>
        </w:rPr>
        <w:t xml:space="preserve">amit </w:t>
      </w:r>
      <w:r w:rsidR="00DC328F" w:rsidRPr="008D1C69">
        <w:rPr>
          <w:rFonts w:ascii="BundesSans Office" w:hAnsi="BundesSans Office"/>
        </w:rPr>
        <w:t xml:space="preserve">hat sich </w:t>
      </w:r>
      <w:r w:rsidRPr="008D1C69">
        <w:rPr>
          <w:rFonts w:ascii="BundesSans Office" w:hAnsi="BundesSans Office"/>
        </w:rPr>
        <w:t xml:space="preserve">Deutschland erfolgreich auf die </w:t>
      </w:r>
      <w:proofErr w:type="spellStart"/>
      <w:r w:rsidRPr="008D1C69">
        <w:rPr>
          <w:rFonts w:ascii="BundesSans Office" w:hAnsi="BundesSans Office"/>
        </w:rPr>
        <w:t>Specific</w:t>
      </w:r>
      <w:proofErr w:type="spellEnd"/>
      <w:r w:rsidRPr="008D1C69">
        <w:rPr>
          <w:rFonts w:ascii="BundesSans Office" w:hAnsi="BundesSans Office"/>
        </w:rPr>
        <w:t xml:space="preserve"> Actions Ausschreibung beworben. </w:t>
      </w:r>
      <w:r w:rsidR="00E67692">
        <w:rPr>
          <w:rFonts w:ascii="BundesSans Office" w:hAnsi="BundesSans Office"/>
        </w:rPr>
        <w:t xml:space="preserve">Die </w:t>
      </w:r>
      <w:proofErr w:type="spellStart"/>
      <w:r w:rsidRPr="008D1C69">
        <w:rPr>
          <w:rFonts w:ascii="BundesSans Office" w:hAnsi="BundesSans Office" w:cs="Arial"/>
          <w:szCs w:val="22"/>
        </w:rPr>
        <w:t>Specific</w:t>
      </w:r>
      <w:proofErr w:type="spellEnd"/>
      <w:r w:rsidRPr="008D1C69">
        <w:rPr>
          <w:rFonts w:ascii="BundesSans Office" w:hAnsi="BundesSans Office" w:cs="Arial"/>
          <w:szCs w:val="22"/>
        </w:rPr>
        <w:t xml:space="preserve"> Actions sind im Nationalen Programm gesondert auszuweisen und konkret zu beschreiben. Die hierfür vorgesehenen Mittel </w:t>
      </w:r>
      <w:r w:rsidR="005B4B75">
        <w:rPr>
          <w:rFonts w:ascii="BundesSans Office" w:hAnsi="BundesSans Office" w:cs="Arial"/>
          <w:szCs w:val="22"/>
        </w:rPr>
        <w:t xml:space="preserve">sind zweckgebunden und </w:t>
      </w:r>
      <w:r w:rsidRPr="008D1C69">
        <w:rPr>
          <w:rFonts w:ascii="BundesSans Office" w:hAnsi="BundesSans Office" w:cs="Arial"/>
          <w:szCs w:val="22"/>
        </w:rPr>
        <w:t>können grundsätzlich nicht für andere Vorhaben i. R. d. regulären Projektförderung eingesetzt werden</w:t>
      </w:r>
      <w:r w:rsidR="005B4B75">
        <w:rPr>
          <w:rFonts w:ascii="BundesSans Office" w:hAnsi="BundesSans Office" w:cs="Arial"/>
          <w:szCs w:val="22"/>
        </w:rPr>
        <w:t xml:space="preserve"> (vgl. Art. 18 VO (EU) 2021/1147)</w:t>
      </w:r>
      <w:r w:rsidRPr="008D1C69">
        <w:rPr>
          <w:rFonts w:ascii="BundesSans Office" w:hAnsi="BundesSans Office" w:cs="Arial"/>
          <w:szCs w:val="22"/>
        </w:rPr>
        <w:t>.</w:t>
      </w:r>
    </w:p>
    <w:p w14:paraId="5DEBAE45" w14:textId="77777777" w:rsidR="00F8321A" w:rsidRPr="008D1C69" w:rsidRDefault="00F8321A" w:rsidP="003E5CAF">
      <w:pPr>
        <w:rPr>
          <w:rFonts w:ascii="BundesSans Office" w:hAnsi="BundesSans Office"/>
        </w:rPr>
      </w:pPr>
    </w:p>
    <w:bookmarkEnd w:id="1"/>
    <w:p w14:paraId="35897631" w14:textId="2B0C6DD6" w:rsidR="007D2DA5" w:rsidRPr="004077A6" w:rsidRDefault="003E5CAF" w:rsidP="00F909FE">
      <w:pPr>
        <w:rPr>
          <w:rFonts w:ascii="BundesSans Office" w:hAnsi="BundesSans Office"/>
        </w:rPr>
      </w:pPr>
      <w:r w:rsidRPr="008D1C69">
        <w:rPr>
          <w:rFonts w:ascii="BundesSans Office" w:hAnsi="BundesSans Office"/>
        </w:rPr>
        <w:t xml:space="preserve">Eine </w:t>
      </w:r>
      <w:r w:rsidR="00E7383A" w:rsidRPr="008D1C69">
        <w:rPr>
          <w:rFonts w:ascii="BundesSans Office" w:hAnsi="BundesSans Office"/>
        </w:rPr>
        <w:t xml:space="preserve">förderfähige </w:t>
      </w:r>
      <w:r w:rsidRPr="008D1C69">
        <w:rPr>
          <w:rFonts w:ascii="BundesSans Office" w:hAnsi="BundesSans Office"/>
        </w:rPr>
        <w:t>Maßnahme</w:t>
      </w:r>
      <w:r w:rsidR="00E7383A" w:rsidRPr="008D1C69">
        <w:rPr>
          <w:rFonts w:ascii="BundesSans Office" w:hAnsi="BundesSans Office"/>
        </w:rPr>
        <w:t xml:space="preserve"> </w:t>
      </w:r>
      <w:r w:rsidR="00402AF8">
        <w:rPr>
          <w:rFonts w:ascii="BundesSans Office" w:hAnsi="BundesSans Office"/>
        </w:rPr>
        <w:t xml:space="preserve">ist </w:t>
      </w:r>
      <w:r w:rsidRPr="008D1C69">
        <w:rPr>
          <w:rFonts w:ascii="BundesSans Office" w:hAnsi="BundesSans Office"/>
        </w:rPr>
        <w:t>die</w:t>
      </w:r>
      <w:r w:rsidR="004077A6">
        <w:rPr>
          <w:rFonts w:ascii="BundesSans Office" w:hAnsi="BundesSans Office"/>
        </w:rPr>
        <w:t xml:space="preserve"> </w:t>
      </w:r>
      <w:r w:rsidR="007D2DA5" w:rsidRPr="007D2DA5">
        <w:rPr>
          <w:rFonts w:ascii="BundesSans Office" w:hAnsi="BundesSans Office"/>
          <w:szCs w:val="22"/>
        </w:rPr>
        <w:t xml:space="preserve">Fortentwicklung und </w:t>
      </w:r>
      <w:r w:rsidR="00EF6326">
        <w:rPr>
          <w:rFonts w:ascii="BundesSans Office" w:hAnsi="BundesSans Office"/>
          <w:szCs w:val="22"/>
        </w:rPr>
        <w:t xml:space="preserve">der </w:t>
      </w:r>
      <w:r w:rsidR="007D2DA5" w:rsidRPr="007D2DA5">
        <w:rPr>
          <w:rFonts w:ascii="BundesSans Office" w:hAnsi="BundesSans Office"/>
          <w:szCs w:val="22"/>
        </w:rPr>
        <w:t xml:space="preserve">weitere Ausbau der gezielten Unterstützung </w:t>
      </w:r>
      <w:r w:rsidR="006D67A4">
        <w:rPr>
          <w:rFonts w:ascii="BundesSans Office" w:hAnsi="BundesSans Office"/>
          <w:szCs w:val="22"/>
        </w:rPr>
        <w:t xml:space="preserve">für </w:t>
      </w:r>
      <w:r w:rsidR="007D2DA5" w:rsidRPr="007D2DA5">
        <w:rPr>
          <w:rFonts w:ascii="BundesSans Office" w:hAnsi="BundesSans Office"/>
          <w:szCs w:val="22"/>
        </w:rPr>
        <w:t xml:space="preserve">Asylantragsteller, anerkannte </w:t>
      </w:r>
      <w:proofErr w:type="spellStart"/>
      <w:r w:rsidR="006D67A4">
        <w:rPr>
          <w:rFonts w:ascii="BundesSans Office" w:hAnsi="BundesSans Office"/>
          <w:szCs w:val="22"/>
        </w:rPr>
        <w:t>s</w:t>
      </w:r>
      <w:r w:rsidR="006D67A4" w:rsidRPr="007D2DA5">
        <w:rPr>
          <w:rFonts w:ascii="BundesSans Office" w:hAnsi="BundesSans Office"/>
          <w:szCs w:val="22"/>
        </w:rPr>
        <w:t>chutzberechtigte</w:t>
      </w:r>
      <w:proofErr w:type="spellEnd"/>
      <w:r w:rsidR="006D67A4" w:rsidRPr="007D2DA5">
        <w:rPr>
          <w:rFonts w:ascii="BundesSans Office" w:hAnsi="BundesSans Office"/>
          <w:szCs w:val="22"/>
        </w:rPr>
        <w:t xml:space="preserve"> </w:t>
      </w:r>
      <w:r w:rsidR="006D67A4">
        <w:rPr>
          <w:rFonts w:ascii="BundesSans Office" w:hAnsi="BundesSans Office"/>
          <w:szCs w:val="22"/>
        </w:rPr>
        <w:t>J</w:t>
      </w:r>
      <w:r w:rsidR="007D2DA5" w:rsidRPr="007D2DA5">
        <w:rPr>
          <w:rFonts w:ascii="BundesSans Office" w:hAnsi="BundesSans Office"/>
          <w:szCs w:val="22"/>
        </w:rPr>
        <w:t>ugendliche und Erwachsene und UKR Geflüchtete sowie Folter- und Gewaltopfer durch psychosoziale Betreuung</w:t>
      </w:r>
      <w:r w:rsidR="00FB7960">
        <w:rPr>
          <w:rFonts w:ascii="BundesSans Office" w:hAnsi="BundesSans Office"/>
          <w:szCs w:val="22"/>
        </w:rPr>
        <w:t>.</w:t>
      </w:r>
    </w:p>
    <w:p w14:paraId="75880991" w14:textId="3CA2DC71" w:rsidR="00EE6ADC" w:rsidRPr="00F956E0" w:rsidRDefault="003E5CAF" w:rsidP="003E5CAF">
      <w:pPr>
        <w:rPr>
          <w:rFonts w:ascii="BundesSans Office" w:hAnsi="BundesSans Office"/>
          <w:highlight w:val="yellow"/>
        </w:rPr>
      </w:pPr>
      <w:r w:rsidRPr="008D1C69">
        <w:rPr>
          <w:rFonts w:ascii="BundesSans Office" w:hAnsi="BundesSans Office"/>
        </w:rPr>
        <w:t xml:space="preserve">Hierfür stehen insgesamt 60 Mio. EUR zur Verfügung. </w:t>
      </w:r>
      <w:r w:rsidR="00402AF8">
        <w:rPr>
          <w:rFonts w:ascii="BundesSans Office" w:hAnsi="BundesSans Office"/>
        </w:rPr>
        <w:t xml:space="preserve">Diese sollen entsprechend der Bedarfe der </w:t>
      </w:r>
      <w:r w:rsidR="00050B5C">
        <w:rPr>
          <w:rFonts w:ascii="BundesSans Office" w:hAnsi="BundesSans Office"/>
        </w:rPr>
        <w:t>Länder</w:t>
      </w:r>
      <w:r w:rsidR="00402AF8">
        <w:rPr>
          <w:rFonts w:ascii="BundesSans Office" w:hAnsi="BundesSans Office"/>
        </w:rPr>
        <w:t xml:space="preserve"> vergeben und </w:t>
      </w:r>
      <w:r w:rsidR="00F5260A">
        <w:rPr>
          <w:rFonts w:ascii="BundesSans Office" w:hAnsi="BundesSans Office"/>
        </w:rPr>
        <w:t xml:space="preserve">können durch </w:t>
      </w:r>
      <w:r w:rsidR="00402AF8">
        <w:rPr>
          <w:rFonts w:ascii="BundesSans Office" w:hAnsi="BundesSans Office"/>
        </w:rPr>
        <w:t>von diesen zu benennende Wohlfahrtsverbände beantragt werden.</w:t>
      </w:r>
      <w:r w:rsidR="005B4B75">
        <w:rPr>
          <w:rFonts w:ascii="BundesSans Office" w:hAnsi="BundesSans Office"/>
        </w:rPr>
        <w:t xml:space="preserve"> </w:t>
      </w:r>
      <w:r w:rsidR="00EE6ADC" w:rsidRPr="003B0E78">
        <w:rPr>
          <w:rFonts w:ascii="BundesSans Office" w:hAnsi="BundesSans Office"/>
        </w:rPr>
        <w:t xml:space="preserve">Die psychosoziale Betreuung erfolgt dann durch Kooperationspartner des antragstellenden Verbands. Dies können z. B. die psychosozialen Zentren sein, die auch bisher schon zu großen Teilen über den AMIF finanziert werden. In den </w:t>
      </w:r>
      <w:r w:rsidR="00050B5C">
        <w:rPr>
          <w:rFonts w:ascii="BundesSans Office" w:hAnsi="BundesSans Office"/>
        </w:rPr>
        <w:t>Ländern</w:t>
      </w:r>
      <w:r w:rsidR="00EE6ADC" w:rsidRPr="003B0E78">
        <w:rPr>
          <w:rFonts w:ascii="BundesSans Office" w:hAnsi="BundesSans Office"/>
        </w:rPr>
        <w:t>, in denen das sog. Grenzverfahren durchgeführt wird, muss gewährleistet sein, dass Betroffene im Bedarfsfall auch hier Zugang zu psychosozialer Betreuung haben.</w:t>
      </w:r>
      <w:r w:rsidR="00C33417" w:rsidRPr="003B0E78">
        <w:rPr>
          <w:rFonts w:ascii="BundesSans Office" w:hAnsi="BundesSans Office"/>
        </w:rPr>
        <w:t xml:space="preserve"> Die psychosoziale Betreuung umfasst in der Regel eine bedarfsorientierte </w:t>
      </w:r>
      <w:r w:rsidR="008162D6">
        <w:rPr>
          <w:rFonts w:ascii="BundesSans Office" w:hAnsi="BundesSans Office"/>
        </w:rPr>
        <w:t>Betreuung</w:t>
      </w:r>
      <w:r w:rsidR="008162D6" w:rsidRPr="003B0E78">
        <w:rPr>
          <w:rFonts w:ascii="BundesSans Office" w:hAnsi="BundesSans Office"/>
        </w:rPr>
        <w:t xml:space="preserve"> </w:t>
      </w:r>
      <w:r w:rsidR="00C33417" w:rsidRPr="003B0E78">
        <w:rPr>
          <w:rFonts w:ascii="BundesSans Office" w:hAnsi="BundesSans Office"/>
        </w:rPr>
        <w:t>durch qualifiziertes Fachpersonal, häufig bestehend aus Psychologen, Sozialarbeite</w:t>
      </w:r>
      <w:r w:rsidR="006D67A4">
        <w:rPr>
          <w:rFonts w:ascii="BundesSans Office" w:hAnsi="BundesSans Office"/>
        </w:rPr>
        <w:t>r</w:t>
      </w:r>
      <w:r w:rsidR="00C33417" w:rsidRPr="003B0E78">
        <w:rPr>
          <w:rFonts w:ascii="BundesSans Office" w:hAnsi="BundesSans Office"/>
        </w:rPr>
        <w:t>n oder Psychotherapeuten. Die Betreuung beginnt mit einem Erstgespräch, gefolgt von einer Einschätzung des Hilfebedarfs, einer Diagnostik und – bei Bedarf – einer längerfristigen psychosozialen Begleitung. Auch Gruppenangebote, Stabilisierungsgespräche, Traumatherapie</w:t>
      </w:r>
      <w:r w:rsidR="006D67A4">
        <w:rPr>
          <w:rFonts w:ascii="BundesSans Office" w:hAnsi="BundesSans Office"/>
        </w:rPr>
        <w:t>n</w:t>
      </w:r>
      <w:r w:rsidR="00C33417" w:rsidRPr="003B0E78">
        <w:rPr>
          <w:rFonts w:ascii="BundesSans Office" w:hAnsi="BundesSans Office"/>
        </w:rPr>
        <w:t xml:space="preserve"> oder Kriseninterventionen sind Bestandteile. Häufig finden interdisziplinäre Fallbesprechungen statt, bei denen auch Dolmetschende oder medizinische Fachkräfte einbezogen werden.</w:t>
      </w:r>
    </w:p>
    <w:p w14:paraId="7EE402B9" w14:textId="656D659A" w:rsidR="00276A00" w:rsidRDefault="00251CA8" w:rsidP="00251CA8">
      <w:pPr>
        <w:rPr>
          <w:rFonts w:ascii="BundesSans Office" w:hAnsi="BundesSans Office"/>
        </w:rPr>
      </w:pPr>
      <w:r w:rsidRPr="007B2671">
        <w:rPr>
          <w:rFonts w:ascii="BundesSans Office" w:hAnsi="BundesSans Office"/>
        </w:rPr>
        <w:t>Der Einsatz von Künstlicher Intelligenz (KI)</w:t>
      </w:r>
      <w:r w:rsidR="008162D6" w:rsidRPr="007B2671">
        <w:rPr>
          <w:rFonts w:ascii="BundesSans Office" w:hAnsi="BundesSans Office"/>
        </w:rPr>
        <w:t xml:space="preserve"> </w:t>
      </w:r>
      <w:r w:rsidR="007B2671">
        <w:rPr>
          <w:rFonts w:ascii="BundesSans Office" w:hAnsi="BundesSans Office"/>
        </w:rPr>
        <w:t xml:space="preserve">als Unterstützungsleistung </w:t>
      </w:r>
      <w:r w:rsidR="008162D6" w:rsidRPr="007B2671">
        <w:rPr>
          <w:rFonts w:ascii="BundesSans Office" w:hAnsi="BundesSans Office"/>
        </w:rPr>
        <w:t>im Bereich der psychosozialen</w:t>
      </w:r>
      <w:r w:rsidR="007B2671">
        <w:rPr>
          <w:rFonts w:ascii="BundesSans Office" w:hAnsi="BundesSans Office"/>
        </w:rPr>
        <w:t xml:space="preserve"> Betreuung </w:t>
      </w:r>
      <w:r w:rsidRPr="007B2671">
        <w:rPr>
          <w:rFonts w:ascii="BundesSans Office" w:hAnsi="BundesSans Office"/>
        </w:rPr>
        <w:t xml:space="preserve">bietet erhebliche Vorteile: Er ist skalierbar, orts- und zeitunabhängig einsetzbar, entlastet Fachkräfte und ermöglicht auch in strukturschwachen Regionen einen sehr einfachen und niederschwelligen Zugang zu psychosozialer </w:t>
      </w:r>
      <w:r w:rsidR="008162D6" w:rsidRPr="007B2671">
        <w:rPr>
          <w:rFonts w:ascii="BundesSans Office" w:hAnsi="BundesSans Office"/>
        </w:rPr>
        <w:t>Betreuung</w:t>
      </w:r>
      <w:r w:rsidRPr="007B2671">
        <w:rPr>
          <w:rFonts w:ascii="BundesSans Office" w:hAnsi="BundesSans Office"/>
        </w:rPr>
        <w:t>. Gleichzeitig fördert er eine schnellere, nachgewiesen konsistente und bedarfsgerechte Versorgung. Folgende Anwendungsbereiche</w:t>
      </w:r>
      <w:r w:rsidR="00C548F7">
        <w:rPr>
          <w:rFonts w:ascii="BundesSans Office" w:hAnsi="BundesSans Office"/>
        </w:rPr>
        <w:t xml:space="preserve"> </w:t>
      </w:r>
      <w:r w:rsidR="00B52B31">
        <w:rPr>
          <w:rFonts w:ascii="BundesSans Office" w:hAnsi="BundesSans Office"/>
        </w:rPr>
        <w:t xml:space="preserve">können </w:t>
      </w:r>
      <w:r w:rsidRPr="007B2671">
        <w:rPr>
          <w:rFonts w:ascii="BundesSans Office" w:hAnsi="BundesSans Office"/>
        </w:rPr>
        <w:t>gefördert werden</w:t>
      </w:r>
      <w:r w:rsidR="00276A00">
        <w:rPr>
          <w:rFonts w:ascii="BundesSans Office" w:hAnsi="BundesSans Office"/>
        </w:rPr>
        <w:t>:</w:t>
      </w:r>
    </w:p>
    <w:p w14:paraId="0C496793" w14:textId="77777777" w:rsidR="00251CA8" w:rsidRDefault="00276A00" w:rsidP="00276A00">
      <w:pPr>
        <w:pStyle w:val="Listenabsatz"/>
        <w:numPr>
          <w:ilvl w:val="0"/>
          <w:numId w:val="41"/>
        </w:numPr>
        <w:rPr>
          <w:rFonts w:ascii="BundesSans Office" w:hAnsi="BundesSans Office"/>
        </w:rPr>
      </w:pPr>
      <w:r>
        <w:rPr>
          <w:rFonts w:ascii="BundesSans Office" w:hAnsi="BundesSans Office"/>
        </w:rPr>
        <w:t>Strukturierte, mehrsprachige Erfassung psychischer Belastungen (Vereinfachung, Standarisierung und Priorisierung); dadurch Überwindung von Sprach</w:t>
      </w:r>
      <w:r w:rsidR="008E610B">
        <w:rPr>
          <w:rFonts w:ascii="BundesSans Office" w:hAnsi="BundesSans Office"/>
        </w:rPr>
        <w:t>barrieren</w:t>
      </w:r>
      <w:r>
        <w:rPr>
          <w:rFonts w:ascii="BundesSans Office" w:hAnsi="BundesSans Office"/>
        </w:rPr>
        <w:t xml:space="preserve"> oder Ressourcenengpässen</w:t>
      </w:r>
    </w:p>
    <w:p w14:paraId="77172952" w14:textId="77777777" w:rsidR="00276A00" w:rsidRDefault="00276A00" w:rsidP="00276A00">
      <w:pPr>
        <w:pStyle w:val="Listenabsatz"/>
        <w:numPr>
          <w:ilvl w:val="0"/>
          <w:numId w:val="41"/>
        </w:numPr>
        <w:rPr>
          <w:rFonts w:ascii="BundesSans Office" w:hAnsi="BundesSans Office"/>
        </w:rPr>
      </w:pPr>
      <w:r>
        <w:rPr>
          <w:rFonts w:ascii="BundesSans Office" w:hAnsi="BundesSans Office"/>
        </w:rPr>
        <w:t xml:space="preserve">Interdisziplinäre Fallbesprechungen: </w:t>
      </w:r>
      <w:r w:rsidR="00986406">
        <w:rPr>
          <w:rFonts w:ascii="BundesSans Office" w:hAnsi="BundesSans Office"/>
        </w:rPr>
        <w:t xml:space="preserve">Aufbereitung und Strukturierung der Informationen, diagnostische Unterstützungsleistungen, Unterstützung im Entscheidungsprozess durch Verknüpfung von Verlaufsdaten </w:t>
      </w:r>
    </w:p>
    <w:p w14:paraId="4E993476" w14:textId="77777777" w:rsidR="00986406" w:rsidRDefault="00986406" w:rsidP="00276A00">
      <w:pPr>
        <w:pStyle w:val="Listenabsatz"/>
        <w:numPr>
          <w:ilvl w:val="0"/>
          <w:numId w:val="41"/>
        </w:numPr>
        <w:rPr>
          <w:rFonts w:ascii="BundesSans Office" w:hAnsi="BundesSans Office"/>
        </w:rPr>
      </w:pPr>
      <w:r>
        <w:rPr>
          <w:rFonts w:ascii="BundesSans Office" w:hAnsi="BundesSans Office"/>
        </w:rPr>
        <w:t xml:space="preserve">Vermittlung zwischen Schutzsuchenden, Psychotherapeuten und Sprachmittlern: </w:t>
      </w:r>
      <w:proofErr w:type="spellStart"/>
      <w:r>
        <w:rPr>
          <w:rFonts w:ascii="BundesSans Office" w:hAnsi="BundesSans Office"/>
        </w:rPr>
        <w:t>Matching</w:t>
      </w:r>
      <w:proofErr w:type="spellEnd"/>
      <w:r>
        <w:rPr>
          <w:rFonts w:ascii="BundesSans Office" w:hAnsi="BundesSans Office"/>
        </w:rPr>
        <w:t xml:space="preserve">-Algorithmen ermöglichen auf Basis individueller Bedarfe und Verfügbarkeiten passgenaue </w:t>
      </w:r>
      <w:r>
        <w:rPr>
          <w:rFonts w:ascii="BundesSans Office" w:hAnsi="BundesSans Office"/>
        </w:rPr>
        <w:lastRenderedPageBreak/>
        <w:t>Zuweisungen (z.B. Online-Terminvergabe) und helfen vorhandene Ressourcen besser einzusetzen</w:t>
      </w:r>
    </w:p>
    <w:p w14:paraId="667E6E81" w14:textId="77777777" w:rsidR="00986406" w:rsidRPr="00276A00" w:rsidRDefault="00314C10" w:rsidP="00276A00">
      <w:pPr>
        <w:pStyle w:val="Listenabsatz"/>
        <w:numPr>
          <w:ilvl w:val="0"/>
          <w:numId w:val="41"/>
        </w:numPr>
        <w:rPr>
          <w:rFonts w:ascii="BundesSans Office" w:hAnsi="BundesSans Office"/>
        </w:rPr>
      </w:pPr>
      <w:r>
        <w:rPr>
          <w:rFonts w:ascii="BundesSans Office" w:hAnsi="BundesSans Office"/>
        </w:rPr>
        <w:t>I</w:t>
      </w:r>
      <w:r w:rsidR="00986406">
        <w:rPr>
          <w:rFonts w:ascii="BundesSans Office" w:hAnsi="BundesSans Office"/>
        </w:rPr>
        <w:t xml:space="preserve">ntegrierte Gesamtlösung: Zusammenführen der genannten Einzelfunktionen auf einer datenschutzkonformen, skalierbaren Plattform (einschließlich </w:t>
      </w:r>
      <w:r w:rsidR="00986406" w:rsidRPr="007B2671">
        <w:rPr>
          <w:rFonts w:ascii="BundesSans Office" w:hAnsi="BundesSans Office"/>
        </w:rPr>
        <w:t>Schulungskomponenten für Fachkräfte und niedrigschwelliger Verweisberatung für Schutzsuchende</w:t>
      </w:r>
      <w:r w:rsidR="00986406">
        <w:rPr>
          <w:rFonts w:ascii="BundesSans Office" w:hAnsi="BundesSans Office"/>
        </w:rPr>
        <w:t xml:space="preserve">) </w:t>
      </w:r>
    </w:p>
    <w:p w14:paraId="1B622A53" w14:textId="21893F6D" w:rsidR="00F226DB" w:rsidRDefault="00F226DB" w:rsidP="00F226DB">
      <w:pPr>
        <w:rPr>
          <w:rFonts w:ascii="BundesSans Office" w:hAnsi="BundesSans Office"/>
        </w:rPr>
      </w:pPr>
      <w:r w:rsidRPr="007B2671">
        <w:rPr>
          <w:rFonts w:ascii="BundesSans Office" w:hAnsi="BundesSans Office"/>
        </w:rPr>
        <w:t xml:space="preserve">Sofern die Länder dem Vorschlag folgen, KI im o.g. Sinne auch im Bereich psychosozialer </w:t>
      </w:r>
      <w:r w:rsidR="008162D6" w:rsidRPr="007B2671">
        <w:rPr>
          <w:rFonts w:ascii="BundesSans Office" w:hAnsi="BundesSans Office"/>
        </w:rPr>
        <w:t xml:space="preserve">Betreuung </w:t>
      </w:r>
      <w:r w:rsidRPr="007B2671">
        <w:rPr>
          <w:rFonts w:ascii="BundesSans Office" w:hAnsi="BundesSans Office"/>
        </w:rPr>
        <w:t xml:space="preserve">nutzen zu wollen, wird von der Gesamtfördersumme (60 Mio. EUR) ein Anteil von </w:t>
      </w:r>
      <w:r w:rsidR="00C33417" w:rsidRPr="007B2671">
        <w:rPr>
          <w:rFonts w:ascii="BundesSans Office" w:hAnsi="BundesSans Office"/>
        </w:rPr>
        <w:t>max. 10 Mio</w:t>
      </w:r>
      <w:r w:rsidR="00307F54">
        <w:rPr>
          <w:rFonts w:ascii="BundesSans Office" w:hAnsi="BundesSans Office"/>
        </w:rPr>
        <w:t>. EUR</w:t>
      </w:r>
      <w:r w:rsidRPr="007B2671">
        <w:rPr>
          <w:rFonts w:ascii="BundesSans Office" w:hAnsi="BundesSans Office"/>
        </w:rPr>
        <w:t xml:space="preserve"> für einen entsprechenden Projektantrag </w:t>
      </w:r>
      <w:r w:rsidR="00C33417" w:rsidRPr="007B2671">
        <w:rPr>
          <w:rFonts w:ascii="BundesSans Office" w:hAnsi="BundesSans Office"/>
        </w:rPr>
        <w:t>vorsorglich reserviert</w:t>
      </w:r>
      <w:r w:rsidRPr="007B2671">
        <w:rPr>
          <w:rFonts w:ascii="BundesSans Office" w:hAnsi="BundesSans Office"/>
        </w:rPr>
        <w:t xml:space="preserve">. </w:t>
      </w:r>
      <w:r w:rsidR="00C33417" w:rsidRPr="007B2671">
        <w:rPr>
          <w:rFonts w:ascii="BundesSans Office" w:hAnsi="BundesSans Office"/>
        </w:rPr>
        <w:t xml:space="preserve">Sollte </w:t>
      </w:r>
      <w:r w:rsidR="00DE4EC1">
        <w:rPr>
          <w:rFonts w:ascii="BundesSans Office" w:hAnsi="BundesSans Office"/>
        </w:rPr>
        <w:t xml:space="preserve">im Rahmen des </w:t>
      </w:r>
      <w:r w:rsidR="00C87D10">
        <w:rPr>
          <w:rFonts w:ascii="BundesSans Office" w:hAnsi="BundesSans Office"/>
        </w:rPr>
        <w:t xml:space="preserve">Interessensbekundungsverfahrens kein </w:t>
      </w:r>
      <w:proofErr w:type="spellStart"/>
      <w:r w:rsidR="00C87D10">
        <w:rPr>
          <w:rFonts w:ascii="BundesSans Office" w:hAnsi="BundesSans Office"/>
        </w:rPr>
        <w:t>diesbzgl</w:t>
      </w:r>
      <w:proofErr w:type="spellEnd"/>
      <w:r w:rsidR="00C87D10">
        <w:rPr>
          <w:rFonts w:ascii="BundesSans Office" w:hAnsi="BundesSans Office"/>
        </w:rPr>
        <w:t xml:space="preserve">. Projektinteresse aufgezeigt werden, </w:t>
      </w:r>
      <w:r w:rsidR="00C33417" w:rsidRPr="007B2671">
        <w:rPr>
          <w:rFonts w:ascii="BundesSans Office" w:hAnsi="BundesSans Office"/>
        </w:rPr>
        <w:t>werden die Mittel unverzüglich gemäß Verteilschlüssel für andere Bedarfe bereitgestellt.</w:t>
      </w:r>
    </w:p>
    <w:p w14:paraId="29530301" w14:textId="77777777" w:rsidR="004D7B5C" w:rsidRPr="007B2671" w:rsidRDefault="004D7B5C" w:rsidP="00F226DB">
      <w:pPr>
        <w:rPr>
          <w:rFonts w:ascii="BundesSans Office" w:hAnsi="BundesSans Office"/>
        </w:rPr>
      </w:pPr>
    </w:p>
    <w:p w14:paraId="1FFE755E" w14:textId="77777777" w:rsidR="00F226DB" w:rsidRDefault="00F226DB" w:rsidP="00F226DB">
      <w:pPr>
        <w:rPr>
          <w:rFonts w:ascii="BundesSans Office" w:hAnsi="BundesSans Office" w:cs="Arial"/>
          <w:szCs w:val="22"/>
        </w:rPr>
      </w:pPr>
    </w:p>
    <w:p w14:paraId="7FE94800" w14:textId="77777777" w:rsidR="00E7383A" w:rsidRPr="008D1C69" w:rsidRDefault="00E7383A" w:rsidP="00E7383A">
      <w:pPr>
        <w:pStyle w:val="Listenabsatz"/>
        <w:numPr>
          <w:ilvl w:val="0"/>
          <w:numId w:val="3"/>
        </w:numPr>
        <w:rPr>
          <w:rFonts w:ascii="BundesSans Office" w:hAnsi="BundesSans Office" w:cs="Arial"/>
          <w:b/>
          <w:color w:val="0077B6"/>
          <w:sz w:val="28"/>
          <w:szCs w:val="28"/>
        </w:rPr>
      </w:pPr>
      <w:r w:rsidRPr="008D1C69">
        <w:rPr>
          <w:rFonts w:ascii="BundesSans Office" w:hAnsi="BundesSans Office" w:cs="Arial"/>
          <w:b/>
          <w:color w:val="0077B6"/>
          <w:sz w:val="28"/>
          <w:szCs w:val="28"/>
        </w:rPr>
        <w:t>Eckdaten der Förderbedingungen und -inhalte</w:t>
      </w:r>
    </w:p>
    <w:p w14:paraId="337C1253" w14:textId="77777777" w:rsidR="00E7383A" w:rsidRPr="008D1C69" w:rsidRDefault="00E7383A" w:rsidP="00E7383A">
      <w:pPr>
        <w:pStyle w:val="Listenabsatz"/>
        <w:rPr>
          <w:rFonts w:ascii="BundesSans Office" w:hAnsi="BundesSans Office" w:cs="Arial"/>
          <w:b/>
          <w:sz w:val="26"/>
          <w:szCs w:val="26"/>
        </w:rPr>
      </w:pPr>
    </w:p>
    <w:p w14:paraId="39D7CA67" w14:textId="77777777" w:rsidR="00E7383A" w:rsidRPr="008D1C69" w:rsidRDefault="00E7383A" w:rsidP="00E7383A">
      <w:pPr>
        <w:pStyle w:val="Listenabsatz"/>
        <w:numPr>
          <w:ilvl w:val="0"/>
          <w:numId w:val="4"/>
        </w:numPr>
        <w:rPr>
          <w:rFonts w:ascii="BundesSans Office" w:hAnsi="BundesSans Office" w:cs="Arial"/>
          <w:color w:val="000000" w:themeColor="text1"/>
          <w:szCs w:val="22"/>
        </w:rPr>
      </w:pPr>
      <w:r w:rsidRPr="008D1C69">
        <w:rPr>
          <w:rFonts w:ascii="BundesSans Office" w:hAnsi="BundesSans Office" w:cs="Arial"/>
          <w:color w:val="000000" w:themeColor="text1"/>
          <w:szCs w:val="22"/>
          <w:u w:val="single"/>
        </w:rPr>
        <w:t>Verfügbares Budget</w:t>
      </w:r>
      <w:r w:rsidRPr="008D1C69">
        <w:rPr>
          <w:rFonts w:ascii="BundesSans Office" w:hAnsi="BundesSans Office" w:cs="Arial"/>
          <w:color w:val="000000" w:themeColor="text1"/>
          <w:szCs w:val="22"/>
        </w:rPr>
        <w:t xml:space="preserve">: 60 Mio. EUR </w:t>
      </w:r>
      <w:r w:rsidR="001A6D22">
        <w:rPr>
          <w:rFonts w:ascii="BundesSans Office" w:hAnsi="BundesSans Office" w:cs="Arial"/>
          <w:color w:val="000000" w:themeColor="text1"/>
          <w:szCs w:val="22"/>
        </w:rPr>
        <w:t>AMIF-Förderung</w:t>
      </w:r>
    </w:p>
    <w:p w14:paraId="267C9980" w14:textId="77777777" w:rsidR="00E7383A" w:rsidRDefault="00E7383A" w:rsidP="00E7383A">
      <w:pPr>
        <w:pStyle w:val="Listenabsatz"/>
        <w:numPr>
          <w:ilvl w:val="0"/>
          <w:numId w:val="4"/>
        </w:numPr>
        <w:rPr>
          <w:rFonts w:ascii="BundesSans Office" w:hAnsi="BundesSans Office" w:cs="Arial"/>
          <w:color w:val="000000" w:themeColor="text1"/>
          <w:szCs w:val="22"/>
        </w:rPr>
      </w:pPr>
      <w:r w:rsidRPr="008D1C69">
        <w:rPr>
          <w:rFonts w:ascii="BundesSans Office" w:hAnsi="BundesSans Office" w:cs="Arial"/>
          <w:color w:val="000000" w:themeColor="text1"/>
          <w:szCs w:val="22"/>
          <w:u w:val="single"/>
        </w:rPr>
        <w:t>Verteilung der Mittel im Falle der Überzeichnung bzw. der Restmittel im Falle der Unterzeichnung</w:t>
      </w:r>
      <w:r w:rsidRPr="008D1C69">
        <w:rPr>
          <w:rFonts w:ascii="BundesSans Office" w:hAnsi="BundesSans Office" w:cs="Arial"/>
          <w:color w:val="000000" w:themeColor="text1"/>
          <w:szCs w:val="22"/>
        </w:rPr>
        <w:t xml:space="preserve">: Nach </w:t>
      </w:r>
      <w:r w:rsidR="00F909FE">
        <w:rPr>
          <w:rFonts w:ascii="BundesSans Office" w:hAnsi="BundesSans Office" w:cs="Arial"/>
          <w:color w:val="000000" w:themeColor="text1"/>
          <w:szCs w:val="22"/>
        </w:rPr>
        <w:t>Königsteiner Schlüssel (vgl. V.)</w:t>
      </w:r>
    </w:p>
    <w:p w14:paraId="1519934D" w14:textId="77777777" w:rsidR="00220A8F" w:rsidRPr="00220A8F" w:rsidRDefault="00220A8F" w:rsidP="00220A8F">
      <w:pPr>
        <w:pStyle w:val="Listenabsatz"/>
        <w:numPr>
          <w:ilvl w:val="0"/>
          <w:numId w:val="4"/>
        </w:numPr>
        <w:rPr>
          <w:rFonts w:ascii="BundesSans Office" w:hAnsi="BundesSans Office" w:cs="Arial"/>
          <w:color w:val="000000" w:themeColor="text1"/>
          <w:szCs w:val="22"/>
        </w:rPr>
      </w:pPr>
      <w:r>
        <w:rPr>
          <w:rFonts w:ascii="BundesSans Office" w:hAnsi="BundesSans Office" w:cs="Arial"/>
          <w:color w:val="000000" w:themeColor="text1"/>
          <w:szCs w:val="22"/>
          <w:u w:val="single"/>
        </w:rPr>
        <w:t>Mittelauszahlung</w:t>
      </w:r>
      <w:r>
        <w:rPr>
          <w:rFonts w:ascii="BundesSans Office" w:hAnsi="BundesSans Office" w:cs="Arial"/>
          <w:color w:val="000000" w:themeColor="text1"/>
          <w:szCs w:val="22"/>
        </w:rPr>
        <w:t>: Nach Bescheidung Vorauszahlung i. H. v. bis zu 50% der bewilligten Fördersumme</w:t>
      </w:r>
    </w:p>
    <w:p w14:paraId="1134B59C" w14:textId="77777777" w:rsidR="00E7383A" w:rsidRDefault="00E7383A" w:rsidP="00E7383A">
      <w:pPr>
        <w:pStyle w:val="Listenabsatz"/>
        <w:numPr>
          <w:ilvl w:val="0"/>
          <w:numId w:val="4"/>
        </w:numPr>
        <w:rPr>
          <w:rFonts w:ascii="BundesSans Office" w:hAnsi="BundesSans Office" w:cs="Arial"/>
          <w:color w:val="000000" w:themeColor="text1"/>
          <w:szCs w:val="22"/>
        </w:rPr>
      </w:pPr>
      <w:r w:rsidRPr="008D1C69">
        <w:rPr>
          <w:rFonts w:ascii="BundesSans Office" w:hAnsi="BundesSans Office" w:cs="Arial"/>
          <w:color w:val="000000" w:themeColor="text1"/>
          <w:szCs w:val="22"/>
          <w:u w:val="single"/>
        </w:rPr>
        <w:t>Förderquote für alle Vorhaben</w:t>
      </w:r>
      <w:r w:rsidRPr="008D1C69">
        <w:rPr>
          <w:rFonts w:ascii="BundesSans Office" w:hAnsi="BundesSans Office" w:cs="Arial"/>
          <w:color w:val="000000" w:themeColor="text1"/>
          <w:szCs w:val="22"/>
        </w:rPr>
        <w:t>: bis zu 90 %</w:t>
      </w:r>
      <w:r w:rsidR="00220A8F">
        <w:rPr>
          <w:rFonts w:ascii="BundesSans Office" w:hAnsi="BundesSans Office" w:cs="Arial"/>
          <w:color w:val="000000" w:themeColor="text1"/>
          <w:szCs w:val="22"/>
        </w:rPr>
        <w:t>; Mindestförderquote: 60%</w:t>
      </w:r>
    </w:p>
    <w:p w14:paraId="2E27E3D6" w14:textId="77777777" w:rsidR="00E7383A" w:rsidRPr="008D1C69" w:rsidRDefault="00E7383A" w:rsidP="00E7383A">
      <w:pPr>
        <w:pStyle w:val="Listenabsatz"/>
        <w:numPr>
          <w:ilvl w:val="0"/>
          <w:numId w:val="4"/>
        </w:numPr>
        <w:rPr>
          <w:rFonts w:ascii="BundesSans Office" w:hAnsi="BundesSans Office" w:cs="Arial"/>
          <w:color w:val="000000" w:themeColor="text1"/>
          <w:szCs w:val="22"/>
        </w:rPr>
      </w:pPr>
      <w:r w:rsidRPr="008D1C69">
        <w:rPr>
          <w:rFonts w:ascii="BundesSans Office" w:hAnsi="BundesSans Office" w:cs="Arial"/>
          <w:color w:val="000000" w:themeColor="text1"/>
          <w:szCs w:val="22"/>
          <w:u w:val="single"/>
        </w:rPr>
        <w:t>Kofinanzierung</w:t>
      </w:r>
      <w:r w:rsidRPr="008D1C69">
        <w:rPr>
          <w:rFonts w:ascii="BundesSans Office" w:hAnsi="BundesSans Office" w:cs="Arial"/>
          <w:color w:val="000000" w:themeColor="text1"/>
          <w:szCs w:val="22"/>
        </w:rPr>
        <w:t>: Eine (Rest-)Finanzierung i. H. v. </w:t>
      </w:r>
      <w:r w:rsidR="00C014F9">
        <w:rPr>
          <w:rFonts w:ascii="BundesSans Office" w:hAnsi="BundesSans Office" w:cs="Arial"/>
          <w:color w:val="000000" w:themeColor="text1"/>
          <w:szCs w:val="22"/>
        </w:rPr>
        <w:t xml:space="preserve">mindestens </w:t>
      </w:r>
      <w:r w:rsidRPr="008D1C69">
        <w:rPr>
          <w:rFonts w:ascii="BundesSans Office" w:hAnsi="BundesSans Office" w:cs="Arial"/>
          <w:color w:val="000000" w:themeColor="text1"/>
          <w:szCs w:val="22"/>
        </w:rPr>
        <w:t>10 % entweder durch eine Kofinanzierung oder durch Eigenmittel ist sicherzustellen</w:t>
      </w:r>
    </w:p>
    <w:p w14:paraId="4B5C4B21" w14:textId="77777777" w:rsidR="00E7383A" w:rsidRPr="008D1C69" w:rsidRDefault="00E7383A" w:rsidP="00E7383A">
      <w:pPr>
        <w:pStyle w:val="Listenabsatz"/>
        <w:numPr>
          <w:ilvl w:val="0"/>
          <w:numId w:val="4"/>
        </w:numPr>
        <w:rPr>
          <w:rFonts w:ascii="BundesSans Office" w:hAnsi="BundesSans Office" w:cs="Arial"/>
          <w:color w:val="000000" w:themeColor="text1"/>
          <w:szCs w:val="22"/>
        </w:rPr>
      </w:pPr>
      <w:r w:rsidRPr="008D1C69">
        <w:rPr>
          <w:rFonts w:ascii="BundesSans Office" w:hAnsi="BundesSans Office" w:cs="Arial"/>
          <w:color w:val="000000" w:themeColor="text1"/>
          <w:szCs w:val="22"/>
          <w:u w:val="single"/>
        </w:rPr>
        <w:t>Förderbereich</w:t>
      </w:r>
      <w:r w:rsidRPr="008D1C69">
        <w:rPr>
          <w:rFonts w:ascii="BundesSans Office" w:hAnsi="BundesSans Office" w:cs="Arial"/>
          <w:color w:val="000000" w:themeColor="text1"/>
          <w:szCs w:val="22"/>
        </w:rPr>
        <w:t>: S</w:t>
      </w:r>
      <w:r w:rsidR="002E55F7">
        <w:rPr>
          <w:rFonts w:ascii="BundesSans Office" w:hAnsi="BundesSans Office" w:cs="Arial"/>
          <w:color w:val="000000" w:themeColor="text1"/>
          <w:szCs w:val="22"/>
        </w:rPr>
        <w:t>Z</w:t>
      </w:r>
      <w:r w:rsidRPr="008D1C69">
        <w:rPr>
          <w:rFonts w:ascii="BundesSans Office" w:hAnsi="BundesSans Office" w:cs="Arial"/>
          <w:color w:val="000000" w:themeColor="text1"/>
          <w:szCs w:val="22"/>
        </w:rPr>
        <w:t>1 (Stärkung und Weiterentwicklung aller Aspekte des Gemeinsamen Europäischen Asylsystems, einschließlich seiner externen Dimension)</w:t>
      </w:r>
    </w:p>
    <w:p w14:paraId="2EBB0848" w14:textId="77777777" w:rsidR="00E7383A" w:rsidRPr="008D1C69" w:rsidRDefault="00E7383A" w:rsidP="00E7383A">
      <w:pPr>
        <w:pStyle w:val="Listenabsatz"/>
        <w:numPr>
          <w:ilvl w:val="0"/>
          <w:numId w:val="4"/>
        </w:numPr>
        <w:rPr>
          <w:rFonts w:ascii="BundesSans Office" w:hAnsi="BundesSans Office" w:cs="Arial"/>
          <w:color w:val="000000" w:themeColor="text1"/>
          <w:szCs w:val="22"/>
        </w:rPr>
      </w:pPr>
      <w:r w:rsidRPr="008D1C69">
        <w:rPr>
          <w:rFonts w:ascii="BundesSans Office" w:hAnsi="BundesSans Office" w:cs="Arial"/>
          <w:color w:val="000000" w:themeColor="text1"/>
          <w:szCs w:val="22"/>
          <w:u w:val="single"/>
        </w:rPr>
        <w:t>Förderfähige Zuwendungsempfänger</w:t>
      </w:r>
      <w:r w:rsidRPr="008D1C69">
        <w:rPr>
          <w:rFonts w:ascii="BundesSans Office" w:hAnsi="BundesSans Office" w:cs="Arial"/>
          <w:color w:val="000000" w:themeColor="text1"/>
          <w:szCs w:val="22"/>
        </w:rPr>
        <w:t>: Zur Durchführung der Projektmaßnahmen sind alle Organisationen gem. §</w:t>
      </w:r>
      <w:r w:rsidR="00E91186">
        <w:rPr>
          <w:rFonts w:ascii="BundesSans Office" w:hAnsi="BundesSans Office" w:cs="Arial"/>
          <w:color w:val="000000" w:themeColor="text1"/>
          <w:szCs w:val="22"/>
        </w:rPr>
        <w:t xml:space="preserve"> </w:t>
      </w:r>
      <w:r w:rsidRPr="008D1C69">
        <w:rPr>
          <w:rFonts w:ascii="BundesSans Office" w:hAnsi="BundesSans Office" w:cs="Arial"/>
          <w:color w:val="000000" w:themeColor="text1"/>
          <w:szCs w:val="22"/>
        </w:rPr>
        <w:t xml:space="preserve">4 der AMIF 2021-2027 Förderrichtline befugt. </w:t>
      </w:r>
    </w:p>
    <w:p w14:paraId="58397D15" w14:textId="77777777" w:rsidR="005E7FAD" w:rsidRPr="008D1C69" w:rsidRDefault="005E7FAD" w:rsidP="005E7FAD">
      <w:pPr>
        <w:pStyle w:val="Listenabsatz"/>
        <w:numPr>
          <w:ilvl w:val="0"/>
          <w:numId w:val="4"/>
        </w:numPr>
        <w:spacing w:before="120"/>
        <w:rPr>
          <w:rFonts w:ascii="BundesSans Office" w:hAnsi="BundesSans Office" w:cs="Arial"/>
          <w:color w:val="000000" w:themeColor="text1"/>
          <w:szCs w:val="22"/>
        </w:rPr>
      </w:pPr>
      <w:r w:rsidRPr="008D1C69">
        <w:rPr>
          <w:rFonts w:ascii="BundesSans Office" w:hAnsi="BundesSans Office" w:cs="Arial"/>
          <w:color w:val="000000" w:themeColor="text1"/>
          <w:szCs w:val="22"/>
          <w:u w:val="single"/>
        </w:rPr>
        <w:t>Förderfähigkeitszeitraum</w:t>
      </w:r>
      <w:r w:rsidRPr="008D1C69">
        <w:rPr>
          <w:rFonts w:ascii="BundesSans Office" w:hAnsi="BundesSans Office" w:cs="Arial"/>
          <w:color w:val="000000" w:themeColor="text1"/>
          <w:szCs w:val="22"/>
        </w:rPr>
        <w:t xml:space="preserve">: </w:t>
      </w:r>
    </w:p>
    <w:p w14:paraId="3080810C" w14:textId="77777777" w:rsidR="005E7FAD" w:rsidRPr="008D1C69" w:rsidRDefault="005E7FAD" w:rsidP="005E7FAD">
      <w:pPr>
        <w:pStyle w:val="Listenabsatz"/>
        <w:numPr>
          <w:ilvl w:val="1"/>
          <w:numId w:val="12"/>
        </w:numPr>
        <w:spacing w:before="120"/>
        <w:ind w:left="714" w:hanging="357"/>
        <w:rPr>
          <w:rFonts w:ascii="BundesSans Office" w:hAnsi="BundesSans Office" w:cs="Arial"/>
          <w:color w:val="000000" w:themeColor="text1"/>
          <w:szCs w:val="22"/>
        </w:rPr>
      </w:pPr>
      <w:r w:rsidRPr="008D1C69">
        <w:rPr>
          <w:rFonts w:ascii="BundesSans Office" w:hAnsi="BundesSans Office" w:cs="Arial"/>
          <w:color w:val="000000" w:themeColor="text1"/>
          <w:szCs w:val="22"/>
        </w:rPr>
        <w:t>01. Januar 20</w:t>
      </w:r>
      <w:r w:rsidR="00F8321A">
        <w:rPr>
          <w:rFonts w:ascii="BundesSans Office" w:hAnsi="BundesSans Office" w:cs="Arial"/>
          <w:color w:val="000000" w:themeColor="text1"/>
          <w:szCs w:val="22"/>
        </w:rPr>
        <w:t>25</w:t>
      </w:r>
      <w:r w:rsidRPr="008D1C69">
        <w:rPr>
          <w:rFonts w:ascii="BundesSans Office" w:hAnsi="BundesSans Office" w:cs="Arial"/>
          <w:color w:val="000000" w:themeColor="text1"/>
          <w:szCs w:val="22"/>
        </w:rPr>
        <w:t xml:space="preserve"> bis 3</w:t>
      </w:r>
      <w:r w:rsidR="00F8321A">
        <w:rPr>
          <w:rFonts w:ascii="BundesSans Office" w:hAnsi="BundesSans Office" w:cs="Arial"/>
          <w:color w:val="000000" w:themeColor="text1"/>
          <w:szCs w:val="22"/>
        </w:rPr>
        <w:t>0</w:t>
      </w:r>
      <w:r w:rsidRPr="008D1C69">
        <w:rPr>
          <w:rFonts w:ascii="BundesSans Office" w:hAnsi="BundesSans Office" w:cs="Arial"/>
          <w:color w:val="000000" w:themeColor="text1"/>
          <w:szCs w:val="22"/>
        </w:rPr>
        <w:t xml:space="preserve">. </w:t>
      </w:r>
      <w:r w:rsidR="00F8321A">
        <w:rPr>
          <w:rFonts w:ascii="BundesSans Office" w:hAnsi="BundesSans Office" w:cs="Arial"/>
          <w:color w:val="000000" w:themeColor="text1"/>
          <w:szCs w:val="22"/>
        </w:rPr>
        <w:t>Juni</w:t>
      </w:r>
      <w:r w:rsidRPr="008D1C69">
        <w:rPr>
          <w:rFonts w:ascii="BundesSans Office" w:hAnsi="BundesSans Office" w:cs="Arial"/>
          <w:color w:val="000000" w:themeColor="text1"/>
          <w:szCs w:val="22"/>
        </w:rPr>
        <w:t xml:space="preserve"> 2029</w:t>
      </w:r>
    </w:p>
    <w:p w14:paraId="4CE36AD9" w14:textId="77777777" w:rsidR="00C014F9" w:rsidRDefault="005E7FAD" w:rsidP="00C014F9">
      <w:pPr>
        <w:pStyle w:val="Listenabsatz"/>
        <w:numPr>
          <w:ilvl w:val="1"/>
          <w:numId w:val="12"/>
        </w:numPr>
        <w:spacing w:before="120"/>
        <w:ind w:left="714" w:hanging="357"/>
        <w:rPr>
          <w:rFonts w:ascii="BundesSans Office" w:hAnsi="BundesSans Office" w:cs="Arial"/>
          <w:color w:val="000000" w:themeColor="text1"/>
          <w:szCs w:val="22"/>
        </w:rPr>
      </w:pPr>
      <w:r w:rsidRPr="008D1C69">
        <w:rPr>
          <w:rFonts w:ascii="BundesSans Office" w:hAnsi="BundesSans Office" w:cs="Arial"/>
          <w:color w:val="000000" w:themeColor="text1"/>
          <w:szCs w:val="22"/>
        </w:rPr>
        <w:t>Projektförderdauer: bis zu 36 Monate</w:t>
      </w:r>
    </w:p>
    <w:p w14:paraId="4B86D73B" w14:textId="77777777" w:rsidR="00C014F9" w:rsidRPr="00C014F9" w:rsidRDefault="00C014F9" w:rsidP="00C014F9">
      <w:pPr>
        <w:pStyle w:val="Listenabsatz"/>
        <w:numPr>
          <w:ilvl w:val="1"/>
          <w:numId w:val="12"/>
        </w:numPr>
        <w:spacing w:before="120"/>
        <w:ind w:left="714" w:hanging="357"/>
        <w:rPr>
          <w:rFonts w:ascii="BundesSans Office" w:hAnsi="BundesSans Office" w:cs="Arial"/>
          <w:color w:val="000000" w:themeColor="text1"/>
          <w:szCs w:val="22"/>
        </w:rPr>
      </w:pPr>
      <w:r w:rsidRPr="00C014F9">
        <w:rPr>
          <w:rFonts w:ascii="BundesSans Office" w:hAnsi="BundesSans Office" w:cs="Arial"/>
          <w:color w:val="000000" w:themeColor="text1"/>
          <w:szCs w:val="22"/>
        </w:rPr>
        <w:t>Bereits vollständig abgeschlossene Vorhaben können nicht gefördert werden</w:t>
      </w:r>
    </w:p>
    <w:p w14:paraId="0EFBC874" w14:textId="77777777" w:rsidR="00E7383A" w:rsidRPr="008D1C69" w:rsidRDefault="00E7383A" w:rsidP="00E7383A">
      <w:pPr>
        <w:pStyle w:val="Listenabsatz"/>
        <w:numPr>
          <w:ilvl w:val="0"/>
          <w:numId w:val="4"/>
        </w:numPr>
        <w:spacing w:before="120"/>
        <w:rPr>
          <w:rFonts w:ascii="BundesSans Office" w:hAnsi="BundesSans Office" w:cs="Arial"/>
          <w:color w:val="000000" w:themeColor="text1"/>
          <w:szCs w:val="22"/>
          <w:u w:val="single"/>
        </w:rPr>
      </w:pPr>
      <w:r w:rsidRPr="008D1C69">
        <w:rPr>
          <w:rFonts w:ascii="BundesSans Office" w:hAnsi="BundesSans Office" w:cs="Arial"/>
          <w:color w:val="000000" w:themeColor="text1"/>
          <w:szCs w:val="22"/>
          <w:u w:val="single"/>
        </w:rPr>
        <w:t>Förderfähige Maßnahme</w:t>
      </w:r>
      <w:r w:rsidR="00EE605D" w:rsidRPr="008D1C69">
        <w:rPr>
          <w:rFonts w:ascii="BundesSans Office" w:hAnsi="BundesSans Office" w:cs="Arial"/>
          <w:color w:val="000000" w:themeColor="text1"/>
          <w:szCs w:val="22"/>
          <w:u w:val="single"/>
        </w:rPr>
        <w:t xml:space="preserve">n </w:t>
      </w:r>
      <w:r w:rsidR="00F909FE">
        <w:rPr>
          <w:rFonts w:ascii="BundesSans Office" w:hAnsi="BundesSans Office" w:cs="Arial"/>
          <w:color w:val="000000" w:themeColor="text1"/>
          <w:szCs w:val="22"/>
          <w:u w:val="single"/>
        </w:rPr>
        <w:t>gemäß HLD</w:t>
      </w:r>
      <w:r w:rsidRPr="008D1C69">
        <w:rPr>
          <w:rFonts w:ascii="BundesSans Office" w:hAnsi="BundesSans Office" w:cs="Arial"/>
          <w:color w:val="000000" w:themeColor="text1"/>
          <w:szCs w:val="22"/>
          <w:u w:val="single"/>
        </w:rPr>
        <w:t xml:space="preserve">: </w:t>
      </w:r>
    </w:p>
    <w:p w14:paraId="6C45D1B2" w14:textId="564A8260" w:rsidR="00E7383A" w:rsidRPr="008D1C69" w:rsidRDefault="00E7383A" w:rsidP="00E7383A">
      <w:pPr>
        <w:pStyle w:val="Listenabsatz"/>
        <w:numPr>
          <w:ilvl w:val="1"/>
          <w:numId w:val="12"/>
        </w:numPr>
        <w:spacing w:before="120" w:after="200" w:line="240" w:lineRule="auto"/>
        <w:ind w:left="714" w:hanging="357"/>
        <w:rPr>
          <w:rFonts w:ascii="BundesSans Office" w:hAnsi="BundesSans Office"/>
          <w:szCs w:val="22"/>
        </w:rPr>
      </w:pPr>
      <w:bookmarkStart w:id="2" w:name="_Hlk202187593"/>
      <w:r w:rsidRPr="008D1C69">
        <w:rPr>
          <w:rFonts w:ascii="BundesSans Office" w:hAnsi="BundesSans Office"/>
          <w:szCs w:val="22"/>
        </w:rPr>
        <w:t xml:space="preserve">Fortentwicklung und weiterer Ausbau der gezielten Unterstützung </w:t>
      </w:r>
      <w:r w:rsidR="006D67A4">
        <w:rPr>
          <w:rFonts w:ascii="BundesSans Office" w:hAnsi="BundesSans Office"/>
          <w:szCs w:val="22"/>
        </w:rPr>
        <w:t xml:space="preserve">für </w:t>
      </w:r>
      <w:r w:rsidR="00387E22" w:rsidRPr="00CE5120">
        <w:rPr>
          <w:rFonts w:ascii="BundesSans Office" w:hAnsi="BundesSans Office"/>
          <w:szCs w:val="22"/>
        </w:rPr>
        <w:t xml:space="preserve">Asylantragsteller, anerkannte </w:t>
      </w:r>
      <w:proofErr w:type="spellStart"/>
      <w:r w:rsidR="006D67A4">
        <w:rPr>
          <w:rFonts w:ascii="BundesSans Office" w:hAnsi="BundesSans Office"/>
          <w:szCs w:val="22"/>
        </w:rPr>
        <w:t>s</w:t>
      </w:r>
      <w:r w:rsidR="006D67A4" w:rsidRPr="00CE5120">
        <w:rPr>
          <w:rFonts w:ascii="BundesSans Office" w:hAnsi="BundesSans Office"/>
          <w:szCs w:val="22"/>
        </w:rPr>
        <w:t>chutzberechtigte</w:t>
      </w:r>
      <w:proofErr w:type="spellEnd"/>
      <w:r w:rsidR="006D67A4" w:rsidRPr="00CE5120">
        <w:rPr>
          <w:rFonts w:ascii="BundesSans Office" w:hAnsi="BundesSans Office"/>
          <w:szCs w:val="22"/>
        </w:rPr>
        <w:t xml:space="preserve"> </w:t>
      </w:r>
      <w:r w:rsidR="006D67A4">
        <w:rPr>
          <w:rFonts w:ascii="BundesSans Office" w:hAnsi="BundesSans Office"/>
          <w:szCs w:val="22"/>
        </w:rPr>
        <w:t>J</w:t>
      </w:r>
      <w:r w:rsidR="006D67A4" w:rsidRPr="00CE5120">
        <w:rPr>
          <w:rFonts w:ascii="BundesSans Office" w:hAnsi="BundesSans Office"/>
          <w:szCs w:val="22"/>
        </w:rPr>
        <w:t xml:space="preserve">ugendliche </w:t>
      </w:r>
      <w:r w:rsidR="00387E22" w:rsidRPr="00CE5120">
        <w:rPr>
          <w:rFonts w:ascii="BundesSans Office" w:hAnsi="BundesSans Office"/>
          <w:szCs w:val="22"/>
        </w:rPr>
        <w:t>und Erwachsene und UKR Geflüchtete</w:t>
      </w:r>
      <w:r w:rsidR="00387E22">
        <w:rPr>
          <w:rFonts w:ascii="BundesSans Office" w:hAnsi="BundesSans Office"/>
          <w:szCs w:val="22"/>
        </w:rPr>
        <w:t xml:space="preserve"> </w:t>
      </w:r>
      <w:r w:rsidR="00E07475">
        <w:rPr>
          <w:rFonts w:ascii="BundesSans Office" w:hAnsi="BundesSans Office"/>
          <w:szCs w:val="22"/>
        </w:rPr>
        <w:t>sowie Folter- und Gewaltopfer</w:t>
      </w:r>
      <w:r w:rsidRPr="008D1C69">
        <w:rPr>
          <w:rFonts w:ascii="BundesSans Office" w:hAnsi="BundesSans Office"/>
          <w:szCs w:val="22"/>
        </w:rPr>
        <w:t xml:space="preserve"> durch psychosoziale Betreuung</w:t>
      </w:r>
    </w:p>
    <w:bookmarkEnd w:id="2"/>
    <w:p w14:paraId="4D8A8569" w14:textId="77777777" w:rsidR="00E7383A" w:rsidRPr="008D1C69" w:rsidRDefault="00E7383A" w:rsidP="00E7383A">
      <w:pPr>
        <w:pStyle w:val="Listenabsatz"/>
        <w:numPr>
          <w:ilvl w:val="2"/>
          <w:numId w:val="30"/>
        </w:numPr>
        <w:spacing w:before="120" w:after="200" w:line="240" w:lineRule="auto"/>
        <w:ind w:left="861" w:hanging="181"/>
        <w:rPr>
          <w:rFonts w:ascii="BundesSans Office" w:hAnsi="BundesSans Office"/>
          <w:szCs w:val="22"/>
        </w:rPr>
      </w:pPr>
      <w:r w:rsidRPr="008D1C69">
        <w:rPr>
          <w:rFonts w:ascii="BundesSans Office" w:hAnsi="BundesSans Office"/>
          <w:szCs w:val="22"/>
        </w:rPr>
        <w:t>Beratung und Hilfsbedarfsermittlung, Diagnostik</w:t>
      </w:r>
      <w:r w:rsidR="00E07475">
        <w:rPr>
          <w:rFonts w:ascii="BundesSans Office" w:hAnsi="BundesSans Office"/>
          <w:szCs w:val="22"/>
        </w:rPr>
        <w:t>, interdisziplinäre Fallbesprechungen</w:t>
      </w:r>
    </w:p>
    <w:p w14:paraId="562CEEC6" w14:textId="77777777" w:rsidR="00E7383A" w:rsidRPr="008D1C69" w:rsidRDefault="00E7383A" w:rsidP="00E7383A">
      <w:pPr>
        <w:pStyle w:val="Listenabsatz"/>
        <w:numPr>
          <w:ilvl w:val="2"/>
          <w:numId w:val="30"/>
        </w:numPr>
        <w:spacing w:before="120" w:after="200" w:line="240" w:lineRule="auto"/>
        <w:ind w:left="861" w:hanging="181"/>
        <w:rPr>
          <w:rFonts w:ascii="BundesSans Office" w:hAnsi="BundesSans Office"/>
          <w:szCs w:val="22"/>
        </w:rPr>
      </w:pPr>
      <w:r w:rsidRPr="008D1C69">
        <w:rPr>
          <w:rFonts w:ascii="BundesSans Office" w:hAnsi="BundesSans Office"/>
          <w:szCs w:val="22"/>
        </w:rPr>
        <w:t>Durchführung von psychosozialen Behandlungen, Betreuungen und Interventionen</w:t>
      </w:r>
    </w:p>
    <w:p w14:paraId="14D115C6" w14:textId="77777777" w:rsidR="00E7383A" w:rsidRPr="008D1C69" w:rsidRDefault="00E7383A" w:rsidP="00E7383A">
      <w:pPr>
        <w:pStyle w:val="Listenabsatz"/>
        <w:numPr>
          <w:ilvl w:val="2"/>
          <w:numId w:val="30"/>
        </w:numPr>
        <w:spacing w:before="120" w:after="200" w:line="240" w:lineRule="auto"/>
        <w:ind w:left="861" w:hanging="181"/>
        <w:rPr>
          <w:rFonts w:ascii="BundesSans Office" w:hAnsi="BundesSans Office"/>
          <w:szCs w:val="22"/>
        </w:rPr>
      </w:pPr>
      <w:r w:rsidRPr="008D1C69">
        <w:rPr>
          <w:rFonts w:ascii="BundesSans Office" w:hAnsi="BundesSans Office"/>
          <w:szCs w:val="22"/>
        </w:rPr>
        <w:t>Aufbau eines Netzwerks von Psychotherapeuten sowie eines Netzwerks von Sprachmittlern</w:t>
      </w:r>
    </w:p>
    <w:p w14:paraId="343CF95D" w14:textId="77777777" w:rsidR="00E7383A" w:rsidRDefault="00E7383A" w:rsidP="00E7383A">
      <w:pPr>
        <w:pStyle w:val="Listenabsatz"/>
        <w:numPr>
          <w:ilvl w:val="2"/>
          <w:numId w:val="30"/>
        </w:numPr>
        <w:spacing w:before="120" w:after="200" w:line="240" w:lineRule="auto"/>
        <w:ind w:left="861" w:hanging="181"/>
        <w:rPr>
          <w:rFonts w:ascii="BundesSans Office" w:hAnsi="BundesSans Office"/>
          <w:szCs w:val="22"/>
        </w:rPr>
      </w:pPr>
      <w:r w:rsidRPr="008D1C69">
        <w:rPr>
          <w:rFonts w:ascii="BundesSans Office" w:hAnsi="BundesSans Office"/>
          <w:szCs w:val="22"/>
        </w:rPr>
        <w:t>Schulungen</w:t>
      </w:r>
    </w:p>
    <w:p w14:paraId="2237339D" w14:textId="07D2566C" w:rsidR="00EB1CAC" w:rsidRPr="006B42F7" w:rsidRDefault="00EB1CAC" w:rsidP="00EB1CAC">
      <w:pPr>
        <w:pStyle w:val="Listenabsatz"/>
        <w:numPr>
          <w:ilvl w:val="2"/>
          <w:numId w:val="30"/>
        </w:numPr>
        <w:spacing w:before="120" w:after="200" w:line="240" w:lineRule="auto"/>
        <w:ind w:left="714" w:hanging="357"/>
        <w:rPr>
          <w:rFonts w:ascii="BundesSans Office" w:hAnsi="BundesSans Office"/>
          <w:szCs w:val="22"/>
        </w:rPr>
      </w:pPr>
      <w:bookmarkStart w:id="3" w:name="_Hlk206606212"/>
      <w:r w:rsidRPr="006B42F7">
        <w:rPr>
          <w:rFonts w:ascii="BundesSans Office" w:hAnsi="BundesSans Office"/>
          <w:szCs w:val="22"/>
        </w:rPr>
        <w:t>Um ein ganzheitliches Beratungs</w:t>
      </w:r>
      <w:r w:rsidR="008162D6" w:rsidRPr="006B42F7">
        <w:rPr>
          <w:rFonts w:ascii="BundesSans Office" w:hAnsi="BundesSans Office"/>
          <w:szCs w:val="22"/>
        </w:rPr>
        <w:t>- und Betreuungs</w:t>
      </w:r>
      <w:r w:rsidRPr="006B42F7">
        <w:rPr>
          <w:rFonts w:ascii="BundesSans Office" w:hAnsi="BundesSans Office"/>
          <w:szCs w:val="22"/>
        </w:rPr>
        <w:t xml:space="preserve">angebot zu ermöglichen, sind niedrigschwellige Beratungsangebote wie die Sozial- und Verweisberatung im Rahmen des ergänzenden Förderangebots für die GEAS-Bedarfe der </w:t>
      </w:r>
      <w:r w:rsidR="00050B5C" w:rsidRPr="006B42F7">
        <w:rPr>
          <w:rFonts w:ascii="BundesSans Office" w:hAnsi="BundesSans Office"/>
          <w:szCs w:val="22"/>
        </w:rPr>
        <w:t>Länder</w:t>
      </w:r>
      <w:r w:rsidRPr="006B42F7">
        <w:rPr>
          <w:rFonts w:ascii="BundesSans Office" w:hAnsi="BundesSans Office"/>
          <w:szCs w:val="22"/>
        </w:rPr>
        <w:t xml:space="preserve"> förderfähig.</w:t>
      </w:r>
    </w:p>
    <w:bookmarkEnd w:id="3"/>
    <w:p w14:paraId="3AC3C4CF" w14:textId="77777777" w:rsidR="00E7383A" w:rsidRPr="008D1C69" w:rsidRDefault="00E7383A" w:rsidP="00E7383A">
      <w:pPr>
        <w:pStyle w:val="Listenabsatz"/>
        <w:numPr>
          <w:ilvl w:val="0"/>
          <w:numId w:val="4"/>
        </w:numPr>
        <w:spacing w:before="120" w:after="200" w:line="240" w:lineRule="auto"/>
        <w:rPr>
          <w:rFonts w:ascii="BundesSans Office" w:hAnsi="BundesSans Office"/>
          <w:szCs w:val="22"/>
          <w:u w:val="single"/>
        </w:rPr>
      </w:pPr>
      <w:r w:rsidRPr="008D1C69">
        <w:rPr>
          <w:rFonts w:ascii="BundesSans Office" w:hAnsi="BundesSans Office"/>
          <w:szCs w:val="22"/>
          <w:u w:val="single"/>
        </w:rPr>
        <w:t xml:space="preserve">Förderfähige Kostenarten: </w:t>
      </w:r>
    </w:p>
    <w:p w14:paraId="73503C2D" w14:textId="77777777" w:rsidR="006B42F7" w:rsidRPr="006B42F7" w:rsidRDefault="006B42F7" w:rsidP="003E5CAF">
      <w:pPr>
        <w:pStyle w:val="Listenabsatz"/>
        <w:numPr>
          <w:ilvl w:val="1"/>
          <w:numId w:val="37"/>
        </w:numPr>
        <w:spacing w:before="120" w:after="200" w:line="240" w:lineRule="auto"/>
        <w:ind w:left="714" w:hanging="357"/>
        <w:rPr>
          <w:rFonts w:ascii="BundesSans Office" w:hAnsi="BundesSans Office"/>
          <w:szCs w:val="22"/>
          <w:u w:val="single"/>
        </w:rPr>
      </w:pPr>
      <w:r>
        <w:rPr>
          <w:rFonts w:ascii="BundesSans Office" w:hAnsi="BundesSans Office"/>
          <w:szCs w:val="22"/>
        </w:rPr>
        <w:t>Förderfähige Personal- und Honorarkosten</w:t>
      </w:r>
    </w:p>
    <w:p w14:paraId="6F39593E" w14:textId="4EC384BD" w:rsidR="00F713EA" w:rsidRPr="008C027C" w:rsidRDefault="004E6323" w:rsidP="006B42F7">
      <w:pPr>
        <w:pStyle w:val="Listenabsatz"/>
        <w:numPr>
          <w:ilvl w:val="1"/>
          <w:numId w:val="37"/>
        </w:numPr>
        <w:spacing w:before="120" w:after="200" w:line="240" w:lineRule="auto"/>
        <w:rPr>
          <w:rFonts w:ascii="BundesSans Office" w:hAnsi="BundesSans Office"/>
          <w:szCs w:val="22"/>
        </w:rPr>
      </w:pPr>
      <w:r w:rsidRPr="008C027C">
        <w:rPr>
          <w:rFonts w:ascii="BundesSans Office" w:hAnsi="BundesSans Office"/>
          <w:szCs w:val="22"/>
        </w:rPr>
        <w:t xml:space="preserve">z.B. Psychologen, Therapeuten, Sprach- und </w:t>
      </w:r>
      <w:proofErr w:type="spellStart"/>
      <w:r w:rsidRPr="008C027C">
        <w:rPr>
          <w:rFonts w:ascii="BundesSans Office" w:hAnsi="BundesSans Office"/>
          <w:szCs w:val="22"/>
        </w:rPr>
        <w:t>Kulturmittler</w:t>
      </w:r>
      <w:proofErr w:type="spellEnd"/>
      <w:r w:rsidRPr="008C027C">
        <w:rPr>
          <w:rFonts w:ascii="BundesSans Office" w:hAnsi="BundesSans Office"/>
          <w:szCs w:val="22"/>
        </w:rPr>
        <w:t>, psychosoziale Betreuung, Ehrenamtliche, Supervision</w:t>
      </w:r>
    </w:p>
    <w:p w14:paraId="42810FD5" w14:textId="02EFCA73" w:rsidR="00F713EA" w:rsidRPr="008C027C" w:rsidRDefault="004E6323" w:rsidP="006B42F7">
      <w:pPr>
        <w:pStyle w:val="Listenabsatz"/>
        <w:numPr>
          <w:ilvl w:val="1"/>
          <w:numId w:val="37"/>
        </w:numPr>
        <w:spacing w:before="120" w:after="200" w:line="240" w:lineRule="auto"/>
        <w:rPr>
          <w:rFonts w:ascii="BundesSans Office" w:hAnsi="BundesSans Office"/>
          <w:szCs w:val="22"/>
        </w:rPr>
      </w:pPr>
      <w:r w:rsidRPr="008C027C">
        <w:rPr>
          <w:rFonts w:ascii="BundesSans Office" w:hAnsi="BundesSans Office"/>
          <w:bCs/>
          <w:szCs w:val="22"/>
        </w:rPr>
        <w:t>Honorarausgaben</w:t>
      </w:r>
      <w:r w:rsidRPr="008C027C">
        <w:rPr>
          <w:rFonts w:ascii="BundesSans Office" w:hAnsi="BundesSans Office"/>
          <w:szCs w:val="22"/>
        </w:rPr>
        <w:t xml:space="preserve"> sind förderfähig, wenn die Ausgaben für projektbezogene Tätigkeiten durch den Zuwendungsempfänger an Honorarkräfte gemäß de</w:t>
      </w:r>
      <w:r w:rsidR="008C027C">
        <w:rPr>
          <w:rFonts w:ascii="BundesSans Office" w:hAnsi="BundesSans Office"/>
          <w:szCs w:val="22"/>
        </w:rPr>
        <w:t>n</w:t>
      </w:r>
      <w:r w:rsidRPr="008C027C">
        <w:rPr>
          <w:rFonts w:ascii="BundesSans Office" w:hAnsi="BundesSans Office"/>
          <w:szCs w:val="22"/>
        </w:rPr>
        <w:t xml:space="preserve"> vergaberechtlichen Vorgaben vergeben werden.</w:t>
      </w:r>
    </w:p>
    <w:p w14:paraId="705460B8" w14:textId="1B786836" w:rsidR="006B42F7" w:rsidRPr="008C027C" w:rsidRDefault="004E6323" w:rsidP="006B42F7">
      <w:pPr>
        <w:pStyle w:val="Listenabsatz"/>
        <w:numPr>
          <w:ilvl w:val="1"/>
          <w:numId w:val="37"/>
        </w:numPr>
        <w:spacing w:before="120" w:after="200" w:line="240" w:lineRule="auto"/>
        <w:rPr>
          <w:rFonts w:ascii="BundesSans Office" w:hAnsi="BundesSans Office"/>
          <w:szCs w:val="22"/>
        </w:rPr>
      </w:pPr>
      <w:r w:rsidRPr="008C027C">
        <w:rPr>
          <w:rFonts w:ascii="BundesSans Office" w:hAnsi="BundesSans Office"/>
          <w:bCs/>
          <w:szCs w:val="22"/>
        </w:rPr>
        <w:lastRenderedPageBreak/>
        <w:t>Abhängig beschäftigtes Personal</w:t>
      </w:r>
      <w:r w:rsidRPr="008C027C">
        <w:rPr>
          <w:rFonts w:ascii="BundesSans Office" w:hAnsi="BundesSans Office"/>
          <w:b/>
          <w:bCs/>
          <w:szCs w:val="22"/>
        </w:rPr>
        <w:t xml:space="preserve"> </w:t>
      </w:r>
      <w:r w:rsidRPr="008C027C">
        <w:rPr>
          <w:rFonts w:ascii="BundesSans Office" w:hAnsi="BundesSans Office"/>
          <w:szCs w:val="22"/>
        </w:rPr>
        <w:t xml:space="preserve">wird auf der Basis von Kosten je Einheit (sechs vorgegebene Tätigkeitskategorien mit Zuordnung von förderfähigem </w:t>
      </w:r>
      <w:proofErr w:type="spellStart"/>
      <w:r w:rsidRPr="008C027C">
        <w:rPr>
          <w:rFonts w:ascii="BundesSans Office" w:hAnsi="BundesSans Office"/>
          <w:szCs w:val="22"/>
        </w:rPr>
        <w:t>Arbeitgeberbrutto</w:t>
      </w:r>
      <w:proofErr w:type="spellEnd"/>
      <w:r w:rsidRPr="008C027C">
        <w:rPr>
          <w:rFonts w:ascii="BundesSans Office" w:hAnsi="BundesSans Office"/>
          <w:szCs w:val="22"/>
        </w:rPr>
        <w:t xml:space="preserve">) bewilligt und abgerechnet. </w:t>
      </w:r>
    </w:p>
    <w:p w14:paraId="293BC484" w14:textId="77777777" w:rsidR="006B42F7" w:rsidRPr="008C027C" w:rsidRDefault="004E6323" w:rsidP="006B42F7">
      <w:pPr>
        <w:pStyle w:val="Listenabsatz"/>
        <w:numPr>
          <w:ilvl w:val="1"/>
          <w:numId w:val="37"/>
        </w:numPr>
        <w:spacing w:before="120" w:after="200" w:line="240" w:lineRule="auto"/>
        <w:ind w:left="714" w:hanging="357"/>
        <w:rPr>
          <w:rFonts w:ascii="BundesSans Office" w:hAnsi="BundesSans Office"/>
          <w:szCs w:val="22"/>
        </w:rPr>
      </w:pPr>
      <w:r w:rsidRPr="008C027C">
        <w:rPr>
          <w:rFonts w:ascii="BundesSans Office" w:hAnsi="BundesSans Office"/>
          <w:bCs/>
          <w:szCs w:val="22"/>
        </w:rPr>
        <w:t xml:space="preserve">Andere förderfähige Kosten als direkte Personal- und Honorarkosten </w:t>
      </w:r>
    </w:p>
    <w:p w14:paraId="5F3B1FD8" w14:textId="6075C415" w:rsidR="00E7383A" w:rsidRPr="004D7B5C" w:rsidRDefault="004E6323" w:rsidP="00E7383A">
      <w:pPr>
        <w:pStyle w:val="Listenabsatz"/>
        <w:numPr>
          <w:ilvl w:val="1"/>
          <w:numId w:val="37"/>
        </w:numPr>
        <w:spacing w:before="120" w:after="200" w:line="240" w:lineRule="auto"/>
        <w:rPr>
          <w:rFonts w:ascii="BundesSans Office" w:hAnsi="BundesSans Office"/>
          <w:szCs w:val="22"/>
        </w:rPr>
      </w:pPr>
      <w:r w:rsidRPr="008C027C">
        <w:rPr>
          <w:rFonts w:ascii="BundesSans Office" w:hAnsi="BundesSans Office"/>
          <w:szCs w:val="22"/>
        </w:rPr>
        <w:t>z.B. Miet- und Mietnebenkosten, Ausstattungskosten und Einrichtungsbedarf, Reise- und Aufenthaltskosten, notwendige IT-Ausrüstung, Schulungsmaterial werden in Höhe eines Pauschalsatzes von bis zu 40% der Summe der Personal- und Honorarausgaben abgedeckt</w:t>
      </w:r>
    </w:p>
    <w:p w14:paraId="7A419C33" w14:textId="77777777" w:rsidR="00C7371B" w:rsidRPr="008D1C69" w:rsidRDefault="00C7371B" w:rsidP="00E7383A">
      <w:pPr>
        <w:rPr>
          <w:rFonts w:ascii="BundesSans Office" w:hAnsi="BundesSans Office" w:cs="Arial"/>
          <w:szCs w:val="22"/>
        </w:rPr>
      </w:pPr>
    </w:p>
    <w:p w14:paraId="42123E99" w14:textId="77777777" w:rsidR="00E7383A" w:rsidRPr="008D1C69" w:rsidRDefault="00E7383A" w:rsidP="00E7383A">
      <w:pPr>
        <w:pStyle w:val="Listenabsatz"/>
        <w:numPr>
          <w:ilvl w:val="0"/>
          <w:numId w:val="3"/>
        </w:numPr>
        <w:rPr>
          <w:rFonts w:ascii="BundesSans Office" w:hAnsi="BundesSans Office" w:cs="Arial"/>
          <w:b/>
          <w:color w:val="0077B6"/>
          <w:sz w:val="28"/>
          <w:szCs w:val="28"/>
        </w:rPr>
      </w:pPr>
      <w:r w:rsidRPr="008D1C69">
        <w:rPr>
          <w:rFonts w:ascii="BundesSans Office" w:hAnsi="BundesSans Office" w:cs="Arial"/>
          <w:b/>
          <w:color w:val="0077B6"/>
          <w:sz w:val="28"/>
          <w:szCs w:val="28"/>
        </w:rPr>
        <w:t>Zeitplan</w:t>
      </w:r>
    </w:p>
    <w:p w14:paraId="50F846FA" w14:textId="77777777" w:rsidR="00E7383A" w:rsidRPr="008D1C69" w:rsidRDefault="00E7383A" w:rsidP="00E7383A">
      <w:pPr>
        <w:rPr>
          <w:rFonts w:ascii="BundesSans Office" w:hAnsi="BundesSans Office" w:cs="Arial"/>
          <w:szCs w:val="22"/>
        </w:rPr>
      </w:pPr>
    </w:p>
    <w:p w14:paraId="5FC7C507" w14:textId="47A7159E" w:rsidR="00E7383A" w:rsidRPr="008D1C69" w:rsidRDefault="00365A31" w:rsidP="00E7383A">
      <w:pPr>
        <w:rPr>
          <w:rFonts w:ascii="BundesSans Office" w:hAnsi="BundesSans Office" w:cs="Arial"/>
          <w:szCs w:val="22"/>
        </w:rPr>
      </w:pPr>
      <w:bookmarkStart w:id="4" w:name="_Hlk201318284"/>
      <w:r>
        <w:rPr>
          <w:rFonts w:ascii="BundesSans Office" w:hAnsi="BundesSans Office" w:cs="Arial"/>
          <w:szCs w:val="22"/>
          <w:u w:val="single"/>
        </w:rPr>
        <w:t>19.09.2025</w:t>
      </w:r>
      <w:r w:rsidR="00E7383A" w:rsidRPr="008D1C69">
        <w:rPr>
          <w:rFonts w:ascii="BundesSans Office" w:hAnsi="BundesSans Office" w:cs="Arial"/>
          <w:szCs w:val="22"/>
        </w:rPr>
        <w:t>: Vorab</w:t>
      </w:r>
      <w:r w:rsidR="002B24A1">
        <w:rPr>
          <w:rFonts w:ascii="BundesSans Office" w:hAnsi="BundesSans Office" w:cs="Arial"/>
          <w:szCs w:val="22"/>
        </w:rPr>
        <w:t>-</w:t>
      </w:r>
      <w:r w:rsidR="00E7383A" w:rsidRPr="008D1C69">
        <w:rPr>
          <w:rFonts w:ascii="BundesSans Office" w:hAnsi="BundesSans Office" w:cs="Arial"/>
          <w:szCs w:val="22"/>
        </w:rPr>
        <w:t xml:space="preserve">Information der </w:t>
      </w:r>
      <w:r w:rsidR="00050B5C">
        <w:rPr>
          <w:rFonts w:ascii="BundesSans Office" w:hAnsi="BundesSans Office" w:cs="Arial"/>
          <w:szCs w:val="22"/>
        </w:rPr>
        <w:t>Länder</w:t>
      </w:r>
      <w:r w:rsidR="00E7383A" w:rsidRPr="008D1C69">
        <w:rPr>
          <w:rFonts w:ascii="BundesSans Office" w:hAnsi="BundesSans Office" w:cs="Arial"/>
          <w:szCs w:val="22"/>
        </w:rPr>
        <w:t xml:space="preserve"> zum geplanten Vorgehen (Eckpunktepapier) / Informationsveranstaltung für die </w:t>
      </w:r>
      <w:r w:rsidR="00050B5C">
        <w:rPr>
          <w:rFonts w:ascii="BundesSans Office" w:hAnsi="BundesSans Office" w:cs="Arial"/>
          <w:szCs w:val="22"/>
        </w:rPr>
        <w:t>Länder</w:t>
      </w:r>
      <w:r w:rsidR="00E7383A" w:rsidRPr="008D1C69">
        <w:rPr>
          <w:rFonts w:ascii="BundesSans Office" w:hAnsi="BundesSans Office" w:cs="Arial"/>
          <w:szCs w:val="22"/>
        </w:rPr>
        <w:t xml:space="preserve"> </w:t>
      </w:r>
      <w:r w:rsidR="00150C63">
        <w:rPr>
          <w:rFonts w:ascii="BundesSans Office" w:hAnsi="BundesSans Office" w:cs="Arial"/>
          <w:szCs w:val="22"/>
        </w:rPr>
        <w:t>und daran anschließende Bedarfsabfrage</w:t>
      </w:r>
    </w:p>
    <w:bookmarkEnd w:id="4"/>
    <w:p w14:paraId="0DDE8014" w14:textId="77777777" w:rsidR="00E7383A" w:rsidRPr="008D1C69" w:rsidRDefault="00365A31" w:rsidP="00E7383A">
      <w:pPr>
        <w:rPr>
          <w:rFonts w:ascii="BundesSans Office" w:hAnsi="BundesSans Office" w:cs="Arial"/>
          <w:szCs w:val="22"/>
        </w:rPr>
      </w:pPr>
      <w:r>
        <w:rPr>
          <w:rFonts w:ascii="BundesSans Office" w:hAnsi="BundesSans Office" w:cs="Arial"/>
          <w:szCs w:val="22"/>
          <w:u w:val="single"/>
        </w:rPr>
        <w:t>Winter</w:t>
      </w:r>
      <w:r w:rsidRPr="008D1C69">
        <w:rPr>
          <w:rFonts w:ascii="BundesSans Office" w:hAnsi="BundesSans Office" w:cs="Arial"/>
          <w:szCs w:val="22"/>
          <w:u w:val="single"/>
        </w:rPr>
        <w:t xml:space="preserve"> </w:t>
      </w:r>
      <w:r w:rsidR="00E7383A" w:rsidRPr="008D1C69">
        <w:rPr>
          <w:rFonts w:ascii="BundesSans Office" w:hAnsi="BundesSans Office" w:cs="Arial"/>
          <w:szCs w:val="22"/>
          <w:u w:val="single"/>
        </w:rPr>
        <w:t>2025:</w:t>
      </w:r>
      <w:r w:rsidR="00E7383A" w:rsidRPr="008D1C69">
        <w:rPr>
          <w:rFonts w:ascii="BundesSans Office" w:hAnsi="BundesSans Office" w:cs="Arial"/>
          <w:szCs w:val="22"/>
        </w:rPr>
        <w:t xml:space="preserve"> Einreichungsfrist Bedarfsabfrage; Verteilung der Mittel auf Basis der angemeldeten Bedarfe nach Verteilschlüssel</w:t>
      </w:r>
      <w:r w:rsidR="00446348">
        <w:rPr>
          <w:rFonts w:ascii="BundesSans Office" w:hAnsi="BundesSans Office" w:cs="Arial"/>
          <w:szCs w:val="22"/>
        </w:rPr>
        <w:t xml:space="preserve">, anschließend </w:t>
      </w:r>
      <w:r w:rsidR="00E7383A" w:rsidRPr="008D1C69">
        <w:rPr>
          <w:rFonts w:ascii="BundesSans Office" w:hAnsi="BundesSans Office" w:cs="Arial"/>
          <w:szCs w:val="22"/>
        </w:rPr>
        <w:t>Beginn Möglichkeit der Antragstellung</w:t>
      </w:r>
    </w:p>
    <w:p w14:paraId="2BE42D46" w14:textId="77777777" w:rsidR="00E7383A" w:rsidRPr="00425B91" w:rsidRDefault="00E7383A" w:rsidP="00E7383A">
      <w:pPr>
        <w:rPr>
          <w:rFonts w:ascii="BundesSans Office" w:hAnsi="BundesSans Office" w:cs="Arial"/>
          <w:szCs w:val="22"/>
        </w:rPr>
      </w:pPr>
      <w:r w:rsidRPr="008D1C69">
        <w:rPr>
          <w:rFonts w:ascii="BundesSans Office" w:hAnsi="BundesSans Office" w:cs="Arial"/>
          <w:szCs w:val="22"/>
          <w:u w:val="single"/>
        </w:rPr>
        <w:t>Juni 2026</w:t>
      </w:r>
      <w:r w:rsidRPr="008D1C69">
        <w:rPr>
          <w:rFonts w:ascii="BundesSans Office" w:hAnsi="BundesSans Office" w:cs="Arial"/>
          <w:szCs w:val="22"/>
        </w:rPr>
        <w:t>: Spätester Zeitpunkt der Antragstellun</w:t>
      </w:r>
      <w:r w:rsidR="00140E4C">
        <w:rPr>
          <w:rFonts w:ascii="BundesSans Office" w:hAnsi="BundesSans Office" w:cs="Arial"/>
          <w:szCs w:val="22"/>
        </w:rPr>
        <w:t>g</w:t>
      </w:r>
    </w:p>
    <w:p w14:paraId="6BA99E22" w14:textId="77777777" w:rsidR="00E7383A" w:rsidRDefault="00E7383A" w:rsidP="00E7383A">
      <w:pPr>
        <w:rPr>
          <w:rFonts w:ascii="BundesSans Office" w:hAnsi="BundesSans Office" w:cs="Arial"/>
          <w:szCs w:val="22"/>
        </w:rPr>
      </w:pPr>
    </w:p>
    <w:p w14:paraId="65247808" w14:textId="77777777" w:rsidR="00E7383A" w:rsidRDefault="00E7383A" w:rsidP="00E7383A">
      <w:pPr>
        <w:rPr>
          <w:rFonts w:ascii="BundesSans Office" w:hAnsi="BundesSans Office" w:cs="Arial"/>
          <w:szCs w:val="22"/>
        </w:rPr>
      </w:pPr>
    </w:p>
    <w:p w14:paraId="431DCA82" w14:textId="77777777" w:rsidR="00E7383A" w:rsidRPr="005B1D07" w:rsidRDefault="00E7383A" w:rsidP="00E7383A">
      <w:pPr>
        <w:pStyle w:val="Listenabsatz"/>
        <w:numPr>
          <w:ilvl w:val="0"/>
          <w:numId w:val="3"/>
        </w:numPr>
        <w:rPr>
          <w:rFonts w:ascii="BundesSans Office" w:hAnsi="BundesSans Office" w:cs="Arial"/>
          <w:b/>
          <w:color w:val="0077B6"/>
          <w:sz w:val="28"/>
          <w:szCs w:val="28"/>
        </w:rPr>
      </w:pPr>
      <w:r>
        <w:rPr>
          <w:rFonts w:ascii="BundesSans Office" w:hAnsi="BundesSans Office" w:cs="Arial"/>
          <w:b/>
          <w:color w:val="0077B6"/>
          <w:sz w:val="28"/>
          <w:szCs w:val="28"/>
        </w:rPr>
        <w:t>Synergien im Überblick</w:t>
      </w:r>
    </w:p>
    <w:p w14:paraId="68EEC3E0" w14:textId="77777777" w:rsidR="00E7383A" w:rsidRDefault="00E7383A" w:rsidP="00E7383A">
      <w:pPr>
        <w:rPr>
          <w:rFonts w:ascii="BundesSans Office" w:hAnsi="BundesSans Office" w:cs="Arial"/>
          <w:szCs w:val="22"/>
        </w:rPr>
      </w:pPr>
    </w:p>
    <w:p w14:paraId="2ADD62BC" w14:textId="3ECE2365" w:rsidR="00E7383A" w:rsidRDefault="00E7383A" w:rsidP="00EE605D">
      <w:pPr>
        <w:pStyle w:val="Listenabsatz"/>
        <w:numPr>
          <w:ilvl w:val="0"/>
          <w:numId w:val="32"/>
        </w:numPr>
        <w:ind w:left="720" w:hanging="720"/>
        <w:rPr>
          <w:rFonts w:ascii="BundesSans Office" w:hAnsi="BundesSans Office" w:cs="Arial"/>
          <w:szCs w:val="22"/>
        </w:rPr>
      </w:pPr>
      <w:r w:rsidRPr="00A758A1">
        <w:rPr>
          <w:rFonts w:ascii="BundesSans Office" w:hAnsi="BundesSans Office" w:cs="Arial"/>
          <w:szCs w:val="22"/>
        </w:rPr>
        <w:t>Bedarfsgerechte Förderung</w:t>
      </w:r>
      <w:r>
        <w:rPr>
          <w:rFonts w:ascii="BundesSans Office" w:hAnsi="BundesSans Office" w:cs="Arial"/>
          <w:szCs w:val="22"/>
        </w:rPr>
        <w:t xml:space="preserve"> der je Bundesland oder bundeslandübergreifend bereits bestehenden Strukturen bezüglich psychosozialer Betreuung </w:t>
      </w:r>
    </w:p>
    <w:p w14:paraId="0A219187" w14:textId="68CF51BE" w:rsidR="00E7383A" w:rsidRDefault="00E7383A" w:rsidP="00EE605D">
      <w:pPr>
        <w:pStyle w:val="Listenabsatz"/>
        <w:numPr>
          <w:ilvl w:val="0"/>
          <w:numId w:val="32"/>
        </w:numPr>
        <w:ind w:left="720" w:hanging="720"/>
        <w:rPr>
          <w:rFonts w:ascii="BundesSans Office" w:hAnsi="BundesSans Office" w:cs="Arial"/>
          <w:szCs w:val="22"/>
        </w:rPr>
      </w:pPr>
      <w:r>
        <w:rPr>
          <w:rFonts w:ascii="BundesSans Office" w:hAnsi="BundesSans Office" w:cs="Arial"/>
          <w:szCs w:val="22"/>
        </w:rPr>
        <w:t>Kein</w:t>
      </w:r>
      <w:r w:rsidR="00143DA9">
        <w:rPr>
          <w:rFonts w:ascii="BundesSans Office" w:hAnsi="BundesSans Office" w:cs="Arial"/>
          <w:szCs w:val="22"/>
        </w:rPr>
        <w:t xml:space="preserve"> vorgelagertes</w:t>
      </w:r>
      <w:r>
        <w:rPr>
          <w:rFonts w:ascii="BundesSans Office" w:hAnsi="BundesSans Office" w:cs="Arial"/>
          <w:szCs w:val="22"/>
        </w:rPr>
        <w:t xml:space="preserve"> Wettbewerbsverfahren: </w:t>
      </w:r>
      <w:r w:rsidR="00050B5C">
        <w:rPr>
          <w:rFonts w:ascii="BundesSans Office" w:hAnsi="BundesSans Office" w:cs="Arial"/>
          <w:szCs w:val="22"/>
        </w:rPr>
        <w:t>Länder</w:t>
      </w:r>
      <w:r>
        <w:rPr>
          <w:rFonts w:ascii="BundesSans Office" w:hAnsi="BundesSans Office" w:cs="Arial"/>
          <w:szCs w:val="22"/>
        </w:rPr>
        <w:t xml:space="preserve"> entscheiden in eigener Zuständigkeit über die Auswahl des Projektträges/Wohlfahrtsverbands</w:t>
      </w:r>
    </w:p>
    <w:p w14:paraId="44D8A99B" w14:textId="589755F2" w:rsidR="008D1C69" w:rsidRDefault="008D1C69" w:rsidP="00EE605D">
      <w:pPr>
        <w:pStyle w:val="Listenabsatz"/>
        <w:numPr>
          <w:ilvl w:val="0"/>
          <w:numId w:val="32"/>
        </w:numPr>
        <w:ind w:left="720" w:hanging="720"/>
        <w:rPr>
          <w:rFonts w:ascii="BundesSans Office" w:hAnsi="BundesSans Office" w:cs="Arial"/>
          <w:szCs w:val="22"/>
        </w:rPr>
      </w:pPr>
      <w:r>
        <w:rPr>
          <w:rFonts w:ascii="BundesSans Office" w:hAnsi="BundesSans Office" w:cs="Arial"/>
          <w:szCs w:val="22"/>
        </w:rPr>
        <w:t xml:space="preserve">Maximal ein Projektantrag pro </w:t>
      </w:r>
      <w:r w:rsidR="00050B5C">
        <w:rPr>
          <w:rFonts w:ascii="BundesSans Office" w:hAnsi="BundesSans Office" w:cs="Arial"/>
          <w:szCs w:val="22"/>
        </w:rPr>
        <w:t>Land</w:t>
      </w:r>
      <w:r w:rsidR="00143DA9">
        <w:rPr>
          <w:rFonts w:ascii="BundesSans Office" w:hAnsi="BundesSans Office" w:cs="Arial"/>
          <w:szCs w:val="22"/>
        </w:rPr>
        <w:t>, unterstützt</w:t>
      </w:r>
      <w:r w:rsidR="004D7B5C">
        <w:rPr>
          <w:rFonts w:ascii="BundesSans Office" w:hAnsi="BundesSans Office" w:cs="Arial"/>
          <w:szCs w:val="22"/>
        </w:rPr>
        <w:t xml:space="preserve"> </w:t>
      </w:r>
      <w:r>
        <w:rPr>
          <w:rFonts w:ascii="BundesSans Office" w:hAnsi="BundesSans Office" w:cs="Arial"/>
          <w:szCs w:val="22"/>
        </w:rPr>
        <w:t>per Musterantrag</w:t>
      </w:r>
      <w:r w:rsidR="00E91186">
        <w:rPr>
          <w:rFonts w:ascii="BundesSans Office" w:hAnsi="BundesSans Office" w:cs="Arial"/>
          <w:szCs w:val="22"/>
        </w:rPr>
        <w:t xml:space="preserve"> (</w:t>
      </w:r>
      <w:r w:rsidR="00C014F9">
        <w:rPr>
          <w:rFonts w:ascii="BundesSans Office" w:hAnsi="BundesSans Office" w:cs="Arial"/>
          <w:szCs w:val="22"/>
        </w:rPr>
        <w:t xml:space="preserve">mehrere </w:t>
      </w:r>
      <w:r w:rsidR="00050B5C">
        <w:rPr>
          <w:rFonts w:ascii="BundesSans Office" w:hAnsi="BundesSans Office" w:cs="Arial"/>
          <w:szCs w:val="22"/>
        </w:rPr>
        <w:t>Länder</w:t>
      </w:r>
      <w:r w:rsidR="00E91186">
        <w:rPr>
          <w:rFonts w:ascii="BundesSans Office" w:hAnsi="BundesSans Office" w:cs="Arial"/>
          <w:szCs w:val="22"/>
        </w:rPr>
        <w:t xml:space="preserve"> können auch gemeinsam einen Wohlfahrtsverband benennen).</w:t>
      </w:r>
    </w:p>
    <w:p w14:paraId="46EF76AD" w14:textId="77777777" w:rsidR="00E7383A" w:rsidRPr="008D1C69" w:rsidRDefault="00E7383A" w:rsidP="00EE605D">
      <w:pPr>
        <w:pStyle w:val="Listenabsatz"/>
        <w:numPr>
          <w:ilvl w:val="0"/>
          <w:numId w:val="32"/>
        </w:numPr>
        <w:ind w:left="720" w:hanging="720"/>
        <w:rPr>
          <w:rFonts w:ascii="BundesSans Office" w:hAnsi="BundesSans Office" w:cs="Arial"/>
          <w:szCs w:val="22"/>
        </w:rPr>
      </w:pPr>
      <w:r>
        <w:rPr>
          <w:rFonts w:ascii="BundesSans Office" w:hAnsi="BundesSans Office" w:cs="Arial"/>
          <w:szCs w:val="22"/>
        </w:rPr>
        <w:t xml:space="preserve">Projektträger/Wohlfahrtsverbände </w:t>
      </w:r>
      <w:r w:rsidR="008D1C69">
        <w:rPr>
          <w:rFonts w:ascii="BundesSans Office" w:hAnsi="BundesSans Office" w:cs="Arial"/>
          <w:szCs w:val="22"/>
        </w:rPr>
        <w:t xml:space="preserve">können </w:t>
      </w:r>
      <w:r>
        <w:rPr>
          <w:rFonts w:ascii="BundesSans Office" w:hAnsi="BundesSans Office" w:cs="Arial"/>
          <w:szCs w:val="22"/>
        </w:rPr>
        <w:t xml:space="preserve">ihrerseits Kooperationspartner zur </w:t>
      </w:r>
      <w:r w:rsidR="009317CA">
        <w:rPr>
          <w:rFonts w:ascii="BundesSans Office" w:hAnsi="BundesSans Office" w:cs="Arial"/>
          <w:szCs w:val="22"/>
        </w:rPr>
        <w:t xml:space="preserve">lokalen und bedarfsgerechten </w:t>
      </w:r>
      <w:r>
        <w:rPr>
          <w:rFonts w:ascii="BundesSans Office" w:hAnsi="BundesSans Office" w:cs="Arial"/>
          <w:szCs w:val="22"/>
        </w:rPr>
        <w:t xml:space="preserve">Durchführung </w:t>
      </w:r>
      <w:r w:rsidRPr="008D1C69">
        <w:rPr>
          <w:rFonts w:ascii="BundesSans Office" w:hAnsi="BundesSans Office" w:cs="Arial"/>
          <w:szCs w:val="22"/>
        </w:rPr>
        <w:t>der Projekte hinzuziehen</w:t>
      </w:r>
    </w:p>
    <w:p w14:paraId="6BA89CBE" w14:textId="77777777" w:rsidR="00E7383A" w:rsidRPr="008D1C69" w:rsidRDefault="00E7383A" w:rsidP="00EE605D">
      <w:pPr>
        <w:pStyle w:val="Listenabsatz"/>
        <w:numPr>
          <w:ilvl w:val="0"/>
          <w:numId w:val="32"/>
        </w:numPr>
        <w:ind w:left="720" w:hanging="720"/>
        <w:rPr>
          <w:rFonts w:ascii="BundesSans Office" w:hAnsi="BundesSans Office" w:cs="Arial"/>
          <w:szCs w:val="22"/>
        </w:rPr>
      </w:pPr>
      <w:r w:rsidRPr="008D1C69">
        <w:rPr>
          <w:rFonts w:ascii="BundesSans Office" w:hAnsi="BundesSans Office" w:cs="Arial"/>
          <w:szCs w:val="22"/>
        </w:rPr>
        <w:t>Festlegung von Kostenarten, welche einfach nachzuweisen und wenig fehleranfällig sind</w:t>
      </w:r>
    </w:p>
    <w:p w14:paraId="3E921351" w14:textId="77777777" w:rsidR="00E7383A" w:rsidRPr="008D1C69" w:rsidRDefault="00E7383A" w:rsidP="00EE605D">
      <w:pPr>
        <w:pStyle w:val="Listenabsatz"/>
        <w:numPr>
          <w:ilvl w:val="0"/>
          <w:numId w:val="32"/>
        </w:numPr>
        <w:ind w:left="720" w:hanging="720"/>
        <w:rPr>
          <w:rFonts w:ascii="BundesSans Office" w:hAnsi="BundesSans Office" w:cs="Arial"/>
          <w:szCs w:val="22"/>
        </w:rPr>
      </w:pPr>
      <w:r w:rsidRPr="008D1C69">
        <w:rPr>
          <w:rFonts w:ascii="BundesSans Office" w:hAnsi="BundesSans Office" w:cs="Arial"/>
          <w:szCs w:val="22"/>
        </w:rPr>
        <w:t>Zügige Umsetzung und Bewilligung durch vorab abgestimmten Förderschwerpunkt/Maßnahme, Förderbedingungen und förderfähige Ausgaben/nicht-förderfähige Ausgaben,</w:t>
      </w:r>
    </w:p>
    <w:p w14:paraId="04FBF2A8" w14:textId="77777777" w:rsidR="00E7383A" w:rsidRPr="008D1C69" w:rsidRDefault="00E7383A" w:rsidP="00EE605D">
      <w:pPr>
        <w:pStyle w:val="Listenabsatz"/>
        <w:numPr>
          <w:ilvl w:val="0"/>
          <w:numId w:val="32"/>
        </w:numPr>
        <w:ind w:left="720" w:hanging="720"/>
        <w:rPr>
          <w:rFonts w:ascii="BundesSans Office" w:hAnsi="BundesSans Office" w:cs="Arial"/>
          <w:szCs w:val="22"/>
        </w:rPr>
      </w:pPr>
      <w:r w:rsidRPr="008D1C69">
        <w:rPr>
          <w:rFonts w:ascii="BundesSans Office" w:hAnsi="BundesSans Office" w:cs="Arial"/>
          <w:szCs w:val="22"/>
        </w:rPr>
        <w:t>Bei Überzeichnung: Festlegung einer bestimmten Fördersumme und Verteilung dieser anhand eines bestimmten Verteilschlüssels (Königsteiner Schlüssel)</w:t>
      </w:r>
    </w:p>
    <w:p w14:paraId="5098BD8B" w14:textId="7D28A87F" w:rsidR="00E7383A" w:rsidRPr="008D1C69" w:rsidRDefault="00E7383A" w:rsidP="00EE605D">
      <w:pPr>
        <w:pStyle w:val="Listenabsatz"/>
        <w:numPr>
          <w:ilvl w:val="0"/>
          <w:numId w:val="32"/>
        </w:numPr>
        <w:ind w:left="720" w:hanging="720"/>
        <w:rPr>
          <w:rFonts w:ascii="BundesSans Office" w:hAnsi="BundesSans Office" w:cs="Arial"/>
          <w:szCs w:val="22"/>
        </w:rPr>
      </w:pPr>
      <w:r w:rsidRPr="008D1C69">
        <w:rPr>
          <w:rFonts w:ascii="BundesSans Office" w:hAnsi="BundesSans Office" w:cs="Arial"/>
          <w:szCs w:val="22"/>
        </w:rPr>
        <w:t xml:space="preserve">Bei Unterzeichnung: Verteilung der Restmittel an andere </w:t>
      </w:r>
      <w:r w:rsidR="00050B5C">
        <w:rPr>
          <w:rFonts w:ascii="BundesSans Office" w:hAnsi="BundesSans Office" w:cs="Arial"/>
          <w:szCs w:val="22"/>
        </w:rPr>
        <w:t>Länder</w:t>
      </w:r>
      <w:r w:rsidR="004E6323">
        <w:rPr>
          <w:rFonts w:ascii="BundesSans Office" w:hAnsi="BundesSans Office" w:cs="Arial"/>
          <w:szCs w:val="22"/>
        </w:rPr>
        <w:t xml:space="preserve"> gem. Königsteiner Schlüssel</w:t>
      </w:r>
    </w:p>
    <w:p w14:paraId="0EAC6546" w14:textId="77777777" w:rsidR="00E7383A" w:rsidRPr="008D1C69" w:rsidRDefault="00E7383A" w:rsidP="005E7FAD">
      <w:pPr>
        <w:pStyle w:val="Listenabsatz"/>
        <w:numPr>
          <w:ilvl w:val="0"/>
          <w:numId w:val="32"/>
        </w:numPr>
        <w:ind w:left="720" w:hanging="720"/>
        <w:rPr>
          <w:rFonts w:ascii="BundesSans Office" w:hAnsi="BundesSans Office" w:cs="Arial"/>
          <w:szCs w:val="22"/>
        </w:rPr>
      </w:pPr>
      <w:r w:rsidRPr="008D1C69">
        <w:rPr>
          <w:rFonts w:ascii="BundesSans Office" w:hAnsi="BundesSans Office" w:cs="Arial"/>
          <w:szCs w:val="22"/>
        </w:rPr>
        <w:t xml:space="preserve">Es werden auch </w:t>
      </w:r>
      <w:r w:rsidR="00C7371B">
        <w:rPr>
          <w:rFonts w:ascii="BundesSans Office" w:hAnsi="BundesSans Office" w:cs="Arial"/>
          <w:szCs w:val="22"/>
        </w:rPr>
        <w:t>berei</w:t>
      </w:r>
      <w:r w:rsidR="006F6F9E">
        <w:rPr>
          <w:rFonts w:ascii="BundesSans Office" w:hAnsi="BundesSans Office" w:cs="Arial"/>
          <w:szCs w:val="22"/>
        </w:rPr>
        <w:t>t</w:t>
      </w:r>
      <w:r w:rsidRPr="008D1C69">
        <w:rPr>
          <w:rFonts w:ascii="BundesSans Office" w:hAnsi="BundesSans Office" w:cs="Arial"/>
          <w:szCs w:val="22"/>
        </w:rPr>
        <w:t>s angefallene Kosten ab dem 01.01.202</w:t>
      </w:r>
      <w:r w:rsidR="00F8321A">
        <w:rPr>
          <w:rFonts w:ascii="BundesSans Office" w:hAnsi="BundesSans Office" w:cs="Arial"/>
          <w:szCs w:val="22"/>
        </w:rPr>
        <w:t>5</w:t>
      </w:r>
      <w:r w:rsidRPr="008D1C69">
        <w:rPr>
          <w:rFonts w:ascii="BundesSans Office" w:hAnsi="BundesSans Office" w:cs="Arial"/>
          <w:szCs w:val="22"/>
        </w:rPr>
        <w:t xml:space="preserve"> rückwirkend gefördert, sodass unmittelbar nach der Bewilligung die Verwendungsnachweise eingereicht und der „</w:t>
      </w:r>
      <w:proofErr w:type="spellStart"/>
      <w:r w:rsidRPr="008D1C69">
        <w:rPr>
          <w:rFonts w:ascii="BundesSans Office" w:hAnsi="BundesSans Office" w:cs="Arial"/>
          <w:szCs w:val="22"/>
        </w:rPr>
        <w:t>Cash-flow</w:t>
      </w:r>
      <w:proofErr w:type="spellEnd"/>
      <w:r w:rsidRPr="008D1C69">
        <w:rPr>
          <w:rFonts w:ascii="BundesSans Office" w:hAnsi="BundesSans Office" w:cs="Arial"/>
          <w:szCs w:val="22"/>
        </w:rPr>
        <w:t>“ sichergestellt werden k</w:t>
      </w:r>
      <w:r w:rsidR="00C7371B">
        <w:rPr>
          <w:rFonts w:ascii="BundesSans Office" w:hAnsi="BundesSans Office" w:cs="Arial"/>
          <w:szCs w:val="22"/>
        </w:rPr>
        <w:t>ann</w:t>
      </w:r>
      <w:r w:rsidR="005E7FAD" w:rsidRPr="008D1C69">
        <w:rPr>
          <w:rFonts w:ascii="BundesSans Office" w:hAnsi="BundesSans Office" w:cs="Arial"/>
          <w:szCs w:val="22"/>
        </w:rPr>
        <w:t xml:space="preserve"> (</w:t>
      </w:r>
      <w:r w:rsidR="00C7371B">
        <w:rPr>
          <w:rFonts w:ascii="BundesSans Office" w:hAnsi="BundesSans Office" w:cs="Arial"/>
          <w:szCs w:val="22"/>
        </w:rPr>
        <w:t>M</w:t>
      </w:r>
      <w:r w:rsidRPr="008D1C69">
        <w:rPr>
          <w:rFonts w:ascii="BundesSans Office" w:hAnsi="BundesSans Office" w:cs="Arial"/>
          <w:szCs w:val="22"/>
        </w:rPr>
        <w:t>aßnahmen dürfen bei Antragstellung nicht abgeschlossen sein</w:t>
      </w:r>
      <w:r w:rsidR="005E7FAD" w:rsidRPr="008D1C69">
        <w:rPr>
          <w:rFonts w:ascii="BundesSans Office" w:hAnsi="BundesSans Office" w:cs="Arial"/>
          <w:szCs w:val="22"/>
        </w:rPr>
        <w:t>).</w:t>
      </w:r>
    </w:p>
    <w:p w14:paraId="06B5F7DD" w14:textId="77777777" w:rsidR="00796982" w:rsidRDefault="00796982" w:rsidP="003E5CAF">
      <w:pPr>
        <w:rPr>
          <w:rFonts w:ascii="BundesSans Office" w:hAnsi="BundesSans Office" w:cs="Arial"/>
          <w:szCs w:val="22"/>
        </w:rPr>
      </w:pPr>
    </w:p>
    <w:p w14:paraId="0DF28D10" w14:textId="048C5DE1" w:rsidR="00F022B1" w:rsidRDefault="00F022B1" w:rsidP="003E5CAF">
      <w:pPr>
        <w:rPr>
          <w:rFonts w:ascii="BundesSans Office" w:hAnsi="BundesSans Office" w:cs="Arial"/>
          <w:szCs w:val="22"/>
        </w:rPr>
      </w:pPr>
    </w:p>
    <w:p w14:paraId="17FA2EF9" w14:textId="73E8BCB4" w:rsidR="00C95FF4" w:rsidRDefault="00C95FF4" w:rsidP="003E5CAF">
      <w:pPr>
        <w:rPr>
          <w:rFonts w:ascii="BundesSans Office" w:hAnsi="BundesSans Office" w:cs="Arial"/>
          <w:szCs w:val="22"/>
        </w:rPr>
      </w:pPr>
    </w:p>
    <w:p w14:paraId="429C32B6" w14:textId="20F04AC6" w:rsidR="00C95FF4" w:rsidRDefault="00C95FF4" w:rsidP="003E5CAF">
      <w:pPr>
        <w:rPr>
          <w:rFonts w:ascii="BundesSans Office" w:hAnsi="BundesSans Office" w:cs="Arial"/>
          <w:szCs w:val="22"/>
        </w:rPr>
      </w:pPr>
    </w:p>
    <w:p w14:paraId="3D714C0C" w14:textId="3E7F3217" w:rsidR="004D7B5C" w:rsidRDefault="004D7B5C" w:rsidP="003E5CAF">
      <w:pPr>
        <w:rPr>
          <w:rFonts w:ascii="BundesSans Office" w:hAnsi="BundesSans Office" w:cs="Arial"/>
          <w:szCs w:val="22"/>
        </w:rPr>
      </w:pPr>
    </w:p>
    <w:p w14:paraId="30B16C01" w14:textId="77777777" w:rsidR="004D7B5C" w:rsidRDefault="004D7B5C" w:rsidP="003E5CAF">
      <w:pPr>
        <w:rPr>
          <w:rFonts w:ascii="BundesSans Office" w:hAnsi="BundesSans Office" w:cs="Arial"/>
          <w:szCs w:val="22"/>
        </w:rPr>
      </w:pPr>
    </w:p>
    <w:p w14:paraId="7A0D21D8" w14:textId="77777777" w:rsidR="004D7B5C" w:rsidRDefault="004D7B5C" w:rsidP="003E5CAF">
      <w:pPr>
        <w:rPr>
          <w:rFonts w:ascii="BundesSans Office" w:hAnsi="BundesSans Office" w:cs="Arial"/>
          <w:szCs w:val="22"/>
        </w:rPr>
      </w:pPr>
    </w:p>
    <w:p w14:paraId="59030CA4" w14:textId="6508CE83" w:rsidR="00C95FF4" w:rsidRDefault="00C95FF4" w:rsidP="003E5CAF">
      <w:pPr>
        <w:rPr>
          <w:rFonts w:ascii="BundesSans Office" w:hAnsi="BundesSans Office" w:cs="Arial"/>
          <w:szCs w:val="22"/>
        </w:rPr>
      </w:pPr>
    </w:p>
    <w:p w14:paraId="1DE756C0" w14:textId="77777777" w:rsidR="00C95FF4" w:rsidRDefault="00C95FF4" w:rsidP="003E5CAF">
      <w:pPr>
        <w:rPr>
          <w:rFonts w:ascii="BundesSans Office" w:hAnsi="BundesSans Office" w:cs="Arial"/>
          <w:szCs w:val="22"/>
        </w:rPr>
      </w:pPr>
    </w:p>
    <w:p w14:paraId="2D1A65FF" w14:textId="77777777" w:rsidR="00337E19" w:rsidRPr="005B1D07" w:rsidRDefault="00F022B1" w:rsidP="00337E19">
      <w:pPr>
        <w:pStyle w:val="Listenabsatz"/>
        <w:numPr>
          <w:ilvl w:val="0"/>
          <w:numId w:val="3"/>
        </w:numPr>
        <w:rPr>
          <w:rFonts w:ascii="BundesSans Office" w:hAnsi="BundesSans Office" w:cs="Arial"/>
          <w:b/>
          <w:color w:val="0077B6"/>
          <w:sz w:val="28"/>
          <w:szCs w:val="28"/>
        </w:rPr>
      </w:pPr>
      <w:r>
        <w:rPr>
          <w:rFonts w:ascii="BundesSans Office" w:hAnsi="BundesSans Office" w:cs="Arial"/>
          <w:b/>
          <w:color w:val="0077B6"/>
          <w:sz w:val="28"/>
          <w:szCs w:val="28"/>
        </w:rPr>
        <w:lastRenderedPageBreak/>
        <w:t>Budgetverteilung nach Königsteiner Schlüssel</w:t>
      </w:r>
      <w:r w:rsidR="00E91186">
        <w:rPr>
          <w:rFonts w:ascii="BundesSans Office" w:hAnsi="BundesSans Office" w:cs="Arial"/>
          <w:b/>
          <w:color w:val="0077B6"/>
          <w:sz w:val="28"/>
          <w:szCs w:val="28"/>
        </w:rPr>
        <w:t>, Stand 2019</w:t>
      </w:r>
      <w:r w:rsidR="00DD3D00">
        <w:rPr>
          <w:rFonts w:ascii="BundesSans Office" w:hAnsi="BundesSans Office" w:cs="Arial"/>
          <w:b/>
          <w:color w:val="0077B6"/>
          <w:sz w:val="28"/>
          <w:szCs w:val="28"/>
        </w:rPr>
        <w:t xml:space="preserve"> </w:t>
      </w:r>
    </w:p>
    <w:p w14:paraId="68C7B08A" w14:textId="77777777" w:rsidR="00F022B1" w:rsidRDefault="00F022B1" w:rsidP="00F022B1">
      <w:pPr>
        <w:rPr>
          <w:rFonts w:ascii="BundesSans Office" w:hAnsi="BundesSans Office"/>
        </w:rPr>
      </w:pPr>
    </w:p>
    <w:p w14:paraId="765F0C5F" w14:textId="77777777" w:rsidR="00DD3D00" w:rsidRPr="00DD3D00" w:rsidRDefault="00DD3D00" w:rsidP="00F022B1">
      <w:pPr>
        <w:rPr>
          <w:rFonts w:ascii="BundesSans Office" w:hAnsi="BundesSans Office"/>
          <w:u w:val="single"/>
        </w:rPr>
      </w:pPr>
    </w:p>
    <w:tbl>
      <w:tblPr>
        <w:tblStyle w:val="Tabellenraster"/>
        <w:tblW w:w="0" w:type="auto"/>
        <w:tblLook w:val="04A0" w:firstRow="1" w:lastRow="0" w:firstColumn="1" w:lastColumn="0" w:noHBand="0" w:noVBand="1"/>
      </w:tblPr>
      <w:tblGrid>
        <w:gridCol w:w="2494"/>
        <w:gridCol w:w="1329"/>
        <w:gridCol w:w="1984"/>
        <w:gridCol w:w="2126"/>
      </w:tblGrid>
      <w:tr w:rsidR="002231E7" w:rsidRPr="001A23EC" w14:paraId="73933294" w14:textId="77777777" w:rsidTr="00553B34">
        <w:trPr>
          <w:trHeight w:val="255"/>
        </w:trPr>
        <w:tc>
          <w:tcPr>
            <w:tcW w:w="2494" w:type="dxa"/>
            <w:noWrap/>
            <w:hideMark/>
          </w:tcPr>
          <w:p w14:paraId="376A8529" w14:textId="77777777" w:rsidR="002231E7" w:rsidRPr="001A23EC" w:rsidRDefault="002231E7" w:rsidP="00204D20">
            <w:pPr>
              <w:rPr>
                <w:rFonts w:ascii="BundesSans Office" w:hAnsi="BundesSans Office"/>
              </w:rPr>
            </w:pPr>
          </w:p>
        </w:tc>
        <w:tc>
          <w:tcPr>
            <w:tcW w:w="1329" w:type="dxa"/>
            <w:noWrap/>
            <w:hideMark/>
          </w:tcPr>
          <w:p w14:paraId="0C83380F" w14:textId="77777777" w:rsidR="002231E7" w:rsidRPr="001A23EC" w:rsidRDefault="002231E7" w:rsidP="00204D20">
            <w:pPr>
              <w:rPr>
                <w:rFonts w:ascii="BundesSans Office" w:hAnsi="BundesSans Office"/>
              </w:rPr>
            </w:pPr>
          </w:p>
        </w:tc>
        <w:tc>
          <w:tcPr>
            <w:tcW w:w="1984" w:type="dxa"/>
            <w:noWrap/>
            <w:hideMark/>
          </w:tcPr>
          <w:p w14:paraId="210A59D7" w14:textId="77777777" w:rsidR="002231E7" w:rsidRPr="001A23EC" w:rsidRDefault="002231E7" w:rsidP="00204D20">
            <w:pPr>
              <w:rPr>
                <w:rFonts w:ascii="BundesSans Office" w:hAnsi="BundesSans Office"/>
                <w:b/>
                <w:bCs/>
              </w:rPr>
            </w:pPr>
            <w:r w:rsidRPr="001A23EC">
              <w:rPr>
                <w:rFonts w:ascii="BundesSans Office" w:hAnsi="BundesSans Office"/>
                <w:b/>
                <w:bCs/>
              </w:rPr>
              <w:t xml:space="preserve"> </w:t>
            </w:r>
            <w:r>
              <w:rPr>
                <w:rFonts w:ascii="BundesSans Office" w:hAnsi="BundesSans Office"/>
                <w:b/>
                <w:bCs/>
              </w:rPr>
              <w:t>6</w:t>
            </w:r>
            <w:r w:rsidRPr="001A23EC">
              <w:rPr>
                <w:rFonts w:ascii="BundesSans Office" w:hAnsi="BundesSans Office"/>
                <w:b/>
                <w:bCs/>
              </w:rPr>
              <w:t xml:space="preserve">0.000.000,00 </w:t>
            </w:r>
            <w:r>
              <w:rPr>
                <w:rFonts w:ascii="BundesSans Office" w:hAnsi="BundesSans Office"/>
                <w:b/>
                <w:bCs/>
              </w:rPr>
              <w:t>EUR</w:t>
            </w:r>
            <w:r w:rsidRPr="001A23EC">
              <w:rPr>
                <w:rFonts w:ascii="BundesSans Office" w:hAnsi="BundesSans Office"/>
                <w:b/>
                <w:bCs/>
              </w:rPr>
              <w:t xml:space="preserve"> </w:t>
            </w:r>
          </w:p>
        </w:tc>
        <w:tc>
          <w:tcPr>
            <w:tcW w:w="2126" w:type="dxa"/>
          </w:tcPr>
          <w:p w14:paraId="25253E09" w14:textId="1A9CFC03" w:rsidR="002231E7" w:rsidRPr="00553B34" w:rsidRDefault="00553B34" w:rsidP="00204D20">
            <w:pPr>
              <w:rPr>
                <w:rFonts w:ascii="BundesSans Office" w:hAnsi="BundesSans Office" w:cs="Arial"/>
                <w:b/>
                <w:szCs w:val="22"/>
              </w:rPr>
            </w:pPr>
            <w:r w:rsidRPr="00553B34">
              <w:rPr>
                <w:rFonts w:ascii="BundesSans Office" w:hAnsi="BundesSans Office" w:cs="Arial"/>
                <w:b/>
                <w:szCs w:val="22"/>
              </w:rPr>
              <w:t>50.000.000,00 EUR</w:t>
            </w:r>
          </w:p>
          <w:p w14:paraId="20C9AA33" w14:textId="336224C3" w:rsidR="002231E7" w:rsidRPr="001A23EC" w:rsidRDefault="00553B34" w:rsidP="00204D20">
            <w:pPr>
              <w:rPr>
                <w:rFonts w:ascii="BundesSans Office" w:hAnsi="BundesSans Office"/>
                <w:b/>
                <w:bCs/>
              </w:rPr>
            </w:pPr>
            <w:r w:rsidRPr="00553B34">
              <w:rPr>
                <w:rFonts w:ascii="BundesSans Office" w:hAnsi="BundesSans Office" w:cs="Arial"/>
                <w:szCs w:val="22"/>
              </w:rPr>
              <w:t>(</w:t>
            </w:r>
            <w:r w:rsidR="002231E7" w:rsidRPr="00553B34">
              <w:rPr>
                <w:rFonts w:ascii="BundesSans Office" w:hAnsi="BundesSans Office" w:cs="Arial"/>
                <w:szCs w:val="22"/>
              </w:rPr>
              <w:t>mit Reservierung für KI-Maßnahmen</w:t>
            </w:r>
            <w:r w:rsidRPr="00553B34">
              <w:rPr>
                <w:rFonts w:ascii="BundesSans Office" w:hAnsi="BundesSans Office" w:cs="Arial"/>
                <w:szCs w:val="22"/>
              </w:rPr>
              <w:t>)</w:t>
            </w:r>
          </w:p>
        </w:tc>
      </w:tr>
      <w:tr w:rsidR="00553B34" w:rsidRPr="001A23EC" w14:paraId="0936878B" w14:textId="77777777" w:rsidTr="00553B34">
        <w:trPr>
          <w:trHeight w:val="255"/>
        </w:trPr>
        <w:tc>
          <w:tcPr>
            <w:tcW w:w="2494" w:type="dxa"/>
            <w:hideMark/>
          </w:tcPr>
          <w:p w14:paraId="71083F9D" w14:textId="77777777" w:rsidR="00553B34" w:rsidRPr="001A23EC" w:rsidRDefault="00553B34" w:rsidP="00553B34">
            <w:pPr>
              <w:rPr>
                <w:rFonts w:ascii="BundesSans Office" w:hAnsi="BundesSans Office"/>
              </w:rPr>
            </w:pPr>
            <w:r w:rsidRPr="001A23EC">
              <w:rPr>
                <w:rFonts w:ascii="BundesSans Office" w:hAnsi="BundesSans Office"/>
              </w:rPr>
              <w:t>Baden-Württemberg</w:t>
            </w:r>
          </w:p>
        </w:tc>
        <w:tc>
          <w:tcPr>
            <w:tcW w:w="1329" w:type="dxa"/>
            <w:hideMark/>
          </w:tcPr>
          <w:p w14:paraId="647D60F2" w14:textId="77777777" w:rsidR="00553B34" w:rsidRPr="001A23EC" w:rsidRDefault="00553B34" w:rsidP="00553B34">
            <w:pPr>
              <w:rPr>
                <w:rFonts w:ascii="BundesSans Office" w:hAnsi="BundesSans Office"/>
              </w:rPr>
            </w:pPr>
            <w:r w:rsidRPr="001A23EC">
              <w:rPr>
                <w:rFonts w:ascii="BundesSans Office" w:hAnsi="BundesSans Office"/>
              </w:rPr>
              <w:t>13,04061</w:t>
            </w:r>
            <w:r>
              <w:rPr>
                <w:rFonts w:ascii="BundesSans Office" w:hAnsi="BundesSans Office"/>
              </w:rPr>
              <w:t> </w:t>
            </w:r>
            <w:r w:rsidRPr="001A23EC">
              <w:rPr>
                <w:rFonts w:ascii="BundesSans Office" w:hAnsi="BundesSans Office"/>
              </w:rPr>
              <w:t>%</w:t>
            </w:r>
          </w:p>
        </w:tc>
        <w:tc>
          <w:tcPr>
            <w:tcW w:w="1984" w:type="dxa"/>
            <w:noWrap/>
            <w:vAlign w:val="center"/>
            <w:hideMark/>
          </w:tcPr>
          <w:p w14:paraId="38FD07F2" w14:textId="77777777" w:rsidR="00553B34" w:rsidRDefault="00553B34" w:rsidP="00553B34">
            <w:pPr>
              <w:spacing w:line="240" w:lineRule="auto"/>
              <w:jc w:val="right"/>
              <w:rPr>
                <w:rFonts w:ascii="BundesSans Office" w:hAnsi="BundesSans Office" w:cs="Arial"/>
                <w:color w:val="000000"/>
                <w:szCs w:val="22"/>
              </w:rPr>
            </w:pPr>
            <w:r>
              <w:rPr>
                <w:rFonts w:ascii="BundesSans Office" w:hAnsi="BundesSans Office" w:cs="Arial"/>
                <w:color w:val="000000"/>
                <w:szCs w:val="22"/>
              </w:rPr>
              <w:t>7.824.366,00 EUR</w:t>
            </w:r>
          </w:p>
        </w:tc>
        <w:tc>
          <w:tcPr>
            <w:tcW w:w="2126" w:type="dxa"/>
            <w:vAlign w:val="center"/>
          </w:tcPr>
          <w:p w14:paraId="5E269532" w14:textId="567101A9" w:rsidR="00553B34" w:rsidRDefault="00553B34" w:rsidP="00553B34">
            <w:pPr>
              <w:spacing w:line="240" w:lineRule="auto"/>
              <w:jc w:val="right"/>
              <w:rPr>
                <w:rFonts w:ascii="BundesSans Office" w:hAnsi="BundesSans Office" w:cs="Arial"/>
                <w:color w:val="000000"/>
                <w:szCs w:val="22"/>
              </w:rPr>
            </w:pPr>
            <w:r>
              <w:rPr>
                <w:rFonts w:ascii="BundesSans Office" w:hAnsi="BundesSans Office" w:cs="Arial"/>
                <w:color w:val="000000"/>
                <w:szCs w:val="22"/>
              </w:rPr>
              <w:t>6.520.305,00 EUR</w:t>
            </w:r>
          </w:p>
        </w:tc>
      </w:tr>
      <w:tr w:rsidR="00553B34" w:rsidRPr="001A23EC" w14:paraId="42D36AC8" w14:textId="77777777" w:rsidTr="00553B34">
        <w:trPr>
          <w:trHeight w:val="255"/>
        </w:trPr>
        <w:tc>
          <w:tcPr>
            <w:tcW w:w="2494" w:type="dxa"/>
            <w:hideMark/>
          </w:tcPr>
          <w:p w14:paraId="0BFA93F3" w14:textId="77777777" w:rsidR="00553B34" w:rsidRPr="001A23EC" w:rsidRDefault="00553B34" w:rsidP="00553B34">
            <w:pPr>
              <w:rPr>
                <w:rFonts w:ascii="BundesSans Office" w:hAnsi="BundesSans Office"/>
              </w:rPr>
            </w:pPr>
            <w:r w:rsidRPr="001A23EC">
              <w:rPr>
                <w:rFonts w:ascii="BundesSans Office" w:hAnsi="BundesSans Office"/>
              </w:rPr>
              <w:t>Bayern</w:t>
            </w:r>
          </w:p>
        </w:tc>
        <w:tc>
          <w:tcPr>
            <w:tcW w:w="1329" w:type="dxa"/>
            <w:hideMark/>
          </w:tcPr>
          <w:p w14:paraId="270A8A73" w14:textId="77777777" w:rsidR="00553B34" w:rsidRPr="001A23EC" w:rsidRDefault="00553B34" w:rsidP="00553B34">
            <w:pPr>
              <w:rPr>
                <w:rFonts w:ascii="BundesSans Office" w:hAnsi="BundesSans Office"/>
              </w:rPr>
            </w:pPr>
            <w:r w:rsidRPr="001A23EC">
              <w:rPr>
                <w:rFonts w:ascii="BundesSans Office" w:hAnsi="BundesSans Office"/>
              </w:rPr>
              <w:t>15,56072</w:t>
            </w:r>
            <w:r>
              <w:rPr>
                <w:rFonts w:ascii="BundesSans Office" w:hAnsi="BundesSans Office"/>
              </w:rPr>
              <w:t> </w:t>
            </w:r>
            <w:r w:rsidRPr="001A23EC">
              <w:rPr>
                <w:rFonts w:ascii="BundesSans Office" w:hAnsi="BundesSans Office"/>
              </w:rPr>
              <w:t>%</w:t>
            </w:r>
          </w:p>
        </w:tc>
        <w:tc>
          <w:tcPr>
            <w:tcW w:w="1984" w:type="dxa"/>
            <w:noWrap/>
            <w:vAlign w:val="center"/>
            <w:hideMark/>
          </w:tcPr>
          <w:p w14:paraId="5A6E27F4" w14:textId="77777777" w:rsidR="00553B34" w:rsidRDefault="00553B34" w:rsidP="00553B34">
            <w:pPr>
              <w:jc w:val="right"/>
              <w:rPr>
                <w:rFonts w:ascii="BundesSans Office" w:hAnsi="BundesSans Office" w:cs="Arial"/>
                <w:color w:val="000000"/>
                <w:szCs w:val="22"/>
              </w:rPr>
            </w:pPr>
            <w:r>
              <w:rPr>
                <w:rFonts w:ascii="BundesSans Office" w:hAnsi="BundesSans Office" w:cs="Arial"/>
                <w:color w:val="000000"/>
                <w:szCs w:val="22"/>
              </w:rPr>
              <w:t>9.336.432,00 EUR</w:t>
            </w:r>
          </w:p>
        </w:tc>
        <w:tc>
          <w:tcPr>
            <w:tcW w:w="2126" w:type="dxa"/>
            <w:vAlign w:val="center"/>
          </w:tcPr>
          <w:p w14:paraId="4EFFB519" w14:textId="485984FD" w:rsidR="00553B34" w:rsidRDefault="00553B34" w:rsidP="00553B34">
            <w:pPr>
              <w:jc w:val="right"/>
              <w:rPr>
                <w:rFonts w:ascii="BundesSans Office" w:hAnsi="BundesSans Office" w:cs="Arial"/>
                <w:color w:val="000000"/>
                <w:szCs w:val="22"/>
              </w:rPr>
            </w:pPr>
            <w:r>
              <w:rPr>
                <w:rFonts w:ascii="BundesSans Office" w:hAnsi="BundesSans Office" w:cs="Arial"/>
                <w:color w:val="000000"/>
                <w:szCs w:val="22"/>
              </w:rPr>
              <w:t>7.780.360,00 EUR</w:t>
            </w:r>
          </w:p>
        </w:tc>
      </w:tr>
      <w:tr w:rsidR="00553B34" w:rsidRPr="001A23EC" w14:paraId="1D5B3250" w14:textId="77777777" w:rsidTr="00553B34">
        <w:trPr>
          <w:trHeight w:val="255"/>
        </w:trPr>
        <w:tc>
          <w:tcPr>
            <w:tcW w:w="2494" w:type="dxa"/>
            <w:hideMark/>
          </w:tcPr>
          <w:p w14:paraId="43B4474F" w14:textId="77777777" w:rsidR="00553B34" w:rsidRPr="001A23EC" w:rsidRDefault="00553B34" w:rsidP="00553B34">
            <w:pPr>
              <w:rPr>
                <w:rFonts w:ascii="BundesSans Office" w:hAnsi="BundesSans Office"/>
              </w:rPr>
            </w:pPr>
            <w:r w:rsidRPr="001A23EC">
              <w:rPr>
                <w:rFonts w:ascii="BundesSans Office" w:hAnsi="BundesSans Office"/>
              </w:rPr>
              <w:t>Berlin</w:t>
            </w:r>
          </w:p>
        </w:tc>
        <w:tc>
          <w:tcPr>
            <w:tcW w:w="1329" w:type="dxa"/>
            <w:hideMark/>
          </w:tcPr>
          <w:p w14:paraId="76207491" w14:textId="77777777" w:rsidR="00553B34" w:rsidRPr="001A23EC" w:rsidRDefault="00553B34" w:rsidP="00553B34">
            <w:pPr>
              <w:rPr>
                <w:rFonts w:ascii="BundesSans Office" w:hAnsi="BundesSans Office"/>
              </w:rPr>
            </w:pPr>
            <w:r w:rsidRPr="001A23EC">
              <w:rPr>
                <w:rFonts w:ascii="BundesSans Office" w:hAnsi="BundesSans Office"/>
              </w:rPr>
              <w:t>5,18995</w:t>
            </w:r>
            <w:r>
              <w:rPr>
                <w:rFonts w:ascii="BundesSans Office" w:hAnsi="BundesSans Office"/>
              </w:rPr>
              <w:t> </w:t>
            </w:r>
            <w:r w:rsidRPr="001A23EC">
              <w:rPr>
                <w:rFonts w:ascii="BundesSans Office" w:hAnsi="BundesSans Office"/>
              </w:rPr>
              <w:t>%</w:t>
            </w:r>
          </w:p>
        </w:tc>
        <w:tc>
          <w:tcPr>
            <w:tcW w:w="1984" w:type="dxa"/>
            <w:noWrap/>
            <w:vAlign w:val="center"/>
            <w:hideMark/>
          </w:tcPr>
          <w:p w14:paraId="5624DAD5" w14:textId="77777777" w:rsidR="00553B34" w:rsidRDefault="00553B34" w:rsidP="00553B34">
            <w:pPr>
              <w:jc w:val="right"/>
              <w:rPr>
                <w:rFonts w:ascii="BundesSans Office" w:hAnsi="BundesSans Office" w:cs="Arial"/>
                <w:color w:val="000000"/>
                <w:szCs w:val="22"/>
              </w:rPr>
            </w:pPr>
            <w:r>
              <w:rPr>
                <w:rFonts w:ascii="BundesSans Office" w:hAnsi="BundesSans Office" w:cs="Arial"/>
                <w:color w:val="000000"/>
                <w:szCs w:val="22"/>
              </w:rPr>
              <w:t>3.113.970,00 EUR</w:t>
            </w:r>
          </w:p>
        </w:tc>
        <w:tc>
          <w:tcPr>
            <w:tcW w:w="2126" w:type="dxa"/>
            <w:vAlign w:val="center"/>
          </w:tcPr>
          <w:p w14:paraId="5EEBF678" w14:textId="2D4FBA86" w:rsidR="00553B34" w:rsidRDefault="00553B34" w:rsidP="00553B34">
            <w:pPr>
              <w:jc w:val="right"/>
              <w:rPr>
                <w:rFonts w:ascii="BundesSans Office" w:hAnsi="BundesSans Office" w:cs="Arial"/>
                <w:color w:val="000000"/>
                <w:szCs w:val="22"/>
              </w:rPr>
            </w:pPr>
            <w:r>
              <w:rPr>
                <w:rFonts w:ascii="BundesSans Office" w:hAnsi="BundesSans Office" w:cs="Arial"/>
                <w:color w:val="000000"/>
                <w:szCs w:val="22"/>
              </w:rPr>
              <w:t>2.594.975,00 EUR</w:t>
            </w:r>
          </w:p>
        </w:tc>
      </w:tr>
      <w:tr w:rsidR="00553B34" w:rsidRPr="001A23EC" w14:paraId="6B042B2B" w14:textId="77777777" w:rsidTr="00553B34">
        <w:trPr>
          <w:trHeight w:val="255"/>
        </w:trPr>
        <w:tc>
          <w:tcPr>
            <w:tcW w:w="2494" w:type="dxa"/>
            <w:hideMark/>
          </w:tcPr>
          <w:p w14:paraId="4EA5DCEF" w14:textId="77777777" w:rsidR="00553B34" w:rsidRPr="001A23EC" w:rsidRDefault="00553B34" w:rsidP="00553B34">
            <w:pPr>
              <w:rPr>
                <w:rFonts w:ascii="BundesSans Office" w:hAnsi="BundesSans Office"/>
              </w:rPr>
            </w:pPr>
            <w:r w:rsidRPr="001A23EC">
              <w:rPr>
                <w:rFonts w:ascii="BundesSans Office" w:hAnsi="BundesSans Office"/>
              </w:rPr>
              <w:t>Brandenburg</w:t>
            </w:r>
          </w:p>
        </w:tc>
        <w:tc>
          <w:tcPr>
            <w:tcW w:w="1329" w:type="dxa"/>
            <w:hideMark/>
          </w:tcPr>
          <w:p w14:paraId="4C19ADAA" w14:textId="77777777" w:rsidR="00553B34" w:rsidRPr="001A23EC" w:rsidRDefault="00553B34" w:rsidP="00553B34">
            <w:pPr>
              <w:rPr>
                <w:rFonts w:ascii="BundesSans Office" w:hAnsi="BundesSans Office"/>
              </w:rPr>
            </w:pPr>
            <w:r w:rsidRPr="001A23EC">
              <w:rPr>
                <w:rFonts w:ascii="BundesSans Office" w:hAnsi="BundesSans Office"/>
              </w:rPr>
              <w:t>3,02987</w:t>
            </w:r>
            <w:r>
              <w:rPr>
                <w:rFonts w:ascii="BundesSans Office" w:hAnsi="BundesSans Office"/>
              </w:rPr>
              <w:t> </w:t>
            </w:r>
            <w:r w:rsidRPr="001A23EC">
              <w:rPr>
                <w:rFonts w:ascii="BundesSans Office" w:hAnsi="BundesSans Office"/>
              </w:rPr>
              <w:t>%</w:t>
            </w:r>
          </w:p>
        </w:tc>
        <w:tc>
          <w:tcPr>
            <w:tcW w:w="1984" w:type="dxa"/>
            <w:noWrap/>
            <w:vAlign w:val="center"/>
            <w:hideMark/>
          </w:tcPr>
          <w:p w14:paraId="102841BB" w14:textId="77777777" w:rsidR="00553B34" w:rsidRDefault="00553B34" w:rsidP="00553B34">
            <w:pPr>
              <w:jc w:val="right"/>
              <w:rPr>
                <w:rFonts w:ascii="BundesSans Office" w:hAnsi="BundesSans Office" w:cs="Arial"/>
                <w:color w:val="000000"/>
                <w:szCs w:val="22"/>
              </w:rPr>
            </w:pPr>
            <w:r>
              <w:rPr>
                <w:rFonts w:ascii="BundesSans Office" w:hAnsi="BundesSans Office" w:cs="Arial"/>
                <w:color w:val="000000"/>
                <w:szCs w:val="22"/>
              </w:rPr>
              <w:t>1.817.922,00 EUR</w:t>
            </w:r>
          </w:p>
        </w:tc>
        <w:tc>
          <w:tcPr>
            <w:tcW w:w="2126" w:type="dxa"/>
            <w:vAlign w:val="center"/>
          </w:tcPr>
          <w:p w14:paraId="736E56C8" w14:textId="66B36DA2" w:rsidR="00553B34" w:rsidRDefault="00553B34" w:rsidP="00553B34">
            <w:pPr>
              <w:jc w:val="right"/>
              <w:rPr>
                <w:rFonts w:ascii="BundesSans Office" w:hAnsi="BundesSans Office" w:cs="Arial"/>
                <w:color w:val="000000"/>
                <w:szCs w:val="22"/>
              </w:rPr>
            </w:pPr>
            <w:r>
              <w:rPr>
                <w:rFonts w:ascii="BundesSans Office" w:hAnsi="BundesSans Office" w:cs="Arial"/>
                <w:color w:val="000000"/>
                <w:szCs w:val="22"/>
              </w:rPr>
              <w:t>1.514.935,00 EUR</w:t>
            </w:r>
          </w:p>
        </w:tc>
      </w:tr>
      <w:tr w:rsidR="00553B34" w:rsidRPr="001A23EC" w14:paraId="19B67096" w14:textId="77777777" w:rsidTr="00553B34">
        <w:trPr>
          <w:trHeight w:val="255"/>
        </w:trPr>
        <w:tc>
          <w:tcPr>
            <w:tcW w:w="2494" w:type="dxa"/>
            <w:hideMark/>
          </w:tcPr>
          <w:p w14:paraId="19F8FBD9" w14:textId="77777777" w:rsidR="00553B34" w:rsidRPr="001A23EC" w:rsidRDefault="00553B34" w:rsidP="00553B34">
            <w:pPr>
              <w:rPr>
                <w:rFonts w:ascii="BundesSans Office" w:hAnsi="BundesSans Office"/>
              </w:rPr>
            </w:pPr>
            <w:r w:rsidRPr="001A23EC">
              <w:rPr>
                <w:rFonts w:ascii="BundesSans Office" w:hAnsi="BundesSans Office"/>
              </w:rPr>
              <w:t>Bremen</w:t>
            </w:r>
          </w:p>
        </w:tc>
        <w:tc>
          <w:tcPr>
            <w:tcW w:w="1329" w:type="dxa"/>
            <w:hideMark/>
          </w:tcPr>
          <w:p w14:paraId="7FE2649B" w14:textId="77777777" w:rsidR="00553B34" w:rsidRPr="001A23EC" w:rsidRDefault="00553B34" w:rsidP="00553B34">
            <w:pPr>
              <w:rPr>
                <w:rFonts w:ascii="BundesSans Office" w:hAnsi="BundesSans Office"/>
              </w:rPr>
            </w:pPr>
            <w:r w:rsidRPr="001A23EC">
              <w:rPr>
                <w:rFonts w:ascii="BundesSans Office" w:hAnsi="BundesSans Office"/>
              </w:rPr>
              <w:t>0,95379</w:t>
            </w:r>
            <w:r>
              <w:rPr>
                <w:rFonts w:ascii="BundesSans Office" w:hAnsi="BundesSans Office"/>
              </w:rPr>
              <w:t> </w:t>
            </w:r>
            <w:r w:rsidRPr="001A23EC">
              <w:rPr>
                <w:rFonts w:ascii="BundesSans Office" w:hAnsi="BundesSans Office"/>
              </w:rPr>
              <w:t>%</w:t>
            </w:r>
          </w:p>
        </w:tc>
        <w:tc>
          <w:tcPr>
            <w:tcW w:w="1984" w:type="dxa"/>
            <w:noWrap/>
            <w:vAlign w:val="center"/>
            <w:hideMark/>
          </w:tcPr>
          <w:p w14:paraId="2B3A9807" w14:textId="77777777" w:rsidR="00553B34" w:rsidRDefault="00553B34" w:rsidP="00553B34">
            <w:pPr>
              <w:jc w:val="right"/>
              <w:rPr>
                <w:rFonts w:ascii="BundesSans Office" w:hAnsi="BundesSans Office" w:cs="Arial"/>
                <w:color w:val="000000"/>
                <w:szCs w:val="22"/>
              </w:rPr>
            </w:pPr>
            <w:r>
              <w:rPr>
                <w:rFonts w:ascii="BundesSans Office" w:hAnsi="BundesSans Office" w:cs="Arial"/>
                <w:color w:val="000000"/>
                <w:szCs w:val="22"/>
              </w:rPr>
              <w:t>572.274,00 EUR</w:t>
            </w:r>
          </w:p>
        </w:tc>
        <w:tc>
          <w:tcPr>
            <w:tcW w:w="2126" w:type="dxa"/>
            <w:vAlign w:val="center"/>
          </w:tcPr>
          <w:p w14:paraId="01E718FE" w14:textId="0C81E095" w:rsidR="00553B34" w:rsidRDefault="00553B34" w:rsidP="00553B34">
            <w:pPr>
              <w:jc w:val="right"/>
              <w:rPr>
                <w:rFonts w:ascii="BundesSans Office" w:hAnsi="BundesSans Office" w:cs="Arial"/>
                <w:color w:val="000000"/>
                <w:szCs w:val="22"/>
              </w:rPr>
            </w:pPr>
            <w:r>
              <w:rPr>
                <w:rFonts w:ascii="BundesSans Office" w:hAnsi="BundesSans Office" w:cs="Arial"/>
                <w:color w:val="000000"/>
                <w:szCs w:val="22"/>
              </w:rPr>
              <w:t>476.895,00 EUR</w:t>
            </w:r>
          </w:p>
        </w:tc>
      </w:tr>
      <w:tr w:rsidR="00553B34" w:rsidRPr="001A23EC" w14:paraId="5BACC305" w14:textId="77777777" w:rsidTr="00553B34">
        <w:trPr>
          <w:trHeight w:val="255"/>
        </w:trPr>
        <w:tc>
          <w:tcPr>
            <w:tcW w:w="2494" w:type="dxa"/>
            <w:hideMark/>
          </w:tcPr>
          <w:p w14:paraId="0709F9B3" w14:textId="77777777" w:rsidR="00553B34" w:rsidRPr="001A23EC" w:rsidRDefault="00553B34" w:rsidP="00553B34">
            <w:pPr>
              <w:rPr>
                <w:rFonts w:ascii="BundesSans Office" w:hAnsi="BundesSans Office"/>
              </w:rPr>
            </w:pPr>
            <w:r w:rsidRPr="001A23EC">
              <w:rPr>
                <w:rFonts w:ascii="BundesSans Office" w:hAnsi="BundesSans Office"/>
              </w:rPr>
              <w:t>Hamburg</w:t>
            </w:r>
          </w:p>
        </w:tc>
        <w:tc>
          <w:tcPr>
            <w:tcW w:w="1329" w:type="dxa"/>
            <w:hideMark/>
          </w:tcPr>
          <w:p w14:paraId="24BCEBEC" w14:textId="77777777" w:rsidR="00553B34" w:rsidRPr="001A23EC" w:rsidRDefault="00553B34" w:rsidP="00553B34">
            <w:pPr>
              <w:rPr>
                <w:rFonts w:ascii="BundesSans Office" w:hAnsi="BundesSans Office"/>
              </w:rPr>
            </w:pPr>
            <w:r w:rsidRPr="001A23EC">
              <w:rPr>
                <w:rFonts w:ascii="BundesSans Office" w:hAnsi="BundesSans Office"/>
              </w:rPr>
              <w:t>2,60343</w:t>
            </w:r>
            <w:r>
              <w:rPr>
                <w:rFonts w:ascii="BundesSans Office" w:hAnsi="BundesSans Office"/>
              </w:rPr>
              <w:t> </w:t>
            </w:r>
            <w:r w:rsidRPr="001A23EC">
              <w:rPr>
                <w:rFonts w:ascii="BundesSans Office" w:hAnsi="BundesSans Office"/>
              </w:rPr>
              <w:t>%</w:t>
            </w:r>
          </w:p>
        </w:tc>
        <w:tc>
          <w:tcPr>
            <w:tcW w:w="1984" w:type="dxa"/>
            <w:noWrap/>
            <w:vAlign w:val="center"/>
            <w:hideMark/>
          </w:tcPr>
          <w:p w14:paraId="7EB3706E" w14:textId="77777777" w:rsidR="00553B34" w:rsidRDefault="00553B34" w:rsidP="00553B34">
            <w:pPr>
              <w:jc w:val="right"/>
              <w:rPr>
                <w:rFonts w:ascii="BundesSans Office" w:hAnsi="BundesSans Office" w:cs="Arial"/>
                <w:color w:val="000000"/>
                <w:szCs w:val="22"/>
              </w:rPr>
            </w:pPr>
            <w:r>
              <w:rPr>
                <w:rFonts w:ascii="BundesSans Office" w:hAnsi="BundesSans Office" w:cs="Arial"/>
                <w:color w:val="000000"/>
                <w:szCs w:val="22"/>
              </w:rPr>
              <w:t>1.562.058,00 EUR</w:t>
            </w:r>
          </w:p>
        </w:tc>
        <w:tc>
          <w:tcPr>
            <w:tcW w:w="2126" w:type="dxa"/>
            <w:vAlign w:val="center"/>
          </w:tcPr>
          <w:p w14:paraId="44ED38E7" w14:textId="6D9169DA" w:rsidR="00553B34" w:rsidRDefault="00553B34" w:rsidP="00553B34">
            <w:pPr>
              <w:jc w:val="right"/>
              <w:rPr>
                <w:rFonts w:ascii="BundesSans Office" w:hAnsi="BundesSans Office" w:cs="Arial"/>
                <w:color w:val="000000"/>
                <w:szCs w:val="22"/>
              </w:rPr>
            </w:pPr>
            <w:r>
              <w:rPr>
                <w:rFonts w:ascii="BundesSans Office" w:hAnsi="BundesSans Office" w:cs="Arial"/>
                <w:color w:val="000000"/>
                <w:szCs w:val="22"/>
              </w:rPr>
              <w:t>1.301.715,00 EUR</w:t>
            </w:r>
          </w:p>
        </w:tc>
      </w:tr>
      <w:tr w:rsidR="00553B34" w:rsidRPr="001A23EC" w14:paraId="08E41542" w14:textId="77777777" w:rsidTr="00553B34">
        <w:trPr>
          <w:trHeight w:val="255"/>
        </w:trPr>
        <w:tc>
          <w:tcPr>
            <w:tcW w:w="2494" w:type="dxa"/>
            <w:hideMark/>
          </w:tcPr>
          <w:p w14:paraId="0DC26D23" w14:textId="77777777" w:rsidR="00553B34" w:rsidRPr="001A23EC" w:rsidRDefault="00553B34" w:rsidP="00553B34">
            <w:pPr>
              <w:rPr>
                <w:rFonts w:ascii="BundesSans Office" w:hAnsi="BundesSans Office"/>
              </w:rPr>
            </w:pPr>
            <w:r w:rsidRPr="001A23EC">
              <w:rPr>
                <w:rFonts w:ascii="BundesSans Office" w:hAnsi="BundesSans Office"/>
              </w:rPr>
              <w:t>Hessen</w:t>
            </w:r>
          </w:p>
        </w:tc>
        <w:tc>
          <w:tcPr>
            <w:tcW w:w="1329" w:type="dxa"/>
            <w:hideMark/>
          </w:tcPr>
          <w:p w14:paraId="76E194C7" w14:textId="77777777" w:rsidR="00553B34" w:rsidRPr="001A23EC" w:rsidRDefault="00553B34" w:rsidP="00553B34">
            <w:pPr>
              <w:rPr>
                <w:rFonts w:ascii="BundesSans Office" w:hAnsi="BundesSans Office"/>
              </w:rPr>
            </w:pPr>
            <w:r w:rsidRPr="001A23EC">
              <w:rPr>
                <w:rFonts w:ascii="BundesSans Office" w:hAnsi="BundesSans Office"/>
              </w:rPr>
              <w:t>7,43709</w:t>
            </w:r>
            <w:r>
              <w:rPr>
                <w:rFonts w:ascii="BundesSans Office" w:hAnsi="BundesSans Office"/>
              </w:rPr>
              <w:t> </w:t>
            </w:r>
            <w:r w:rsidRPr="001A23EC">
              <w:rPr>
                <w:rFonts w:ascii="BundesSans Office" w:hAnsi="BundesSans Office"/>
              </w:rPr>
              <w:t>%</w:t>
            </w:r>
          </w:p>
        </w:tc>
        <w:tc>
          <w:tcPr>
            <w:tcW w:w="1984" w:type="dxa"/>
            <w:noWrap/>
            <w:vAlign w:val="center"/>
            <w:hideMark/>
          </w:tcPr>
          <w:p w14:paraId="471597EB" w14:textId="77777777" w:rsidR="00553B34" w:rsidRDefault="00553B34" w:rsidP="00553B34">
            <w:pPr>
              <w:jc w:val="right"/>
              <w:rPr>
                <w:rFonts w:ascii="BundesSans Office" w:hAnsi="BundesSans Office" w:cs="Arial"/>
                <w:color w:val="000000"/>
                <w:szCs w:val="22"/>
              </w:rPr>
            </w:pPr>
            <w:r>
              <w:rPr>
                <w:rFonts w:ascii="BundesSans Office" w:hAnsi="BundesSans Office" w:cs="Arial"/>
                <w:color w:val="000000"/>
                <w:szCs w:val="22"/>
              </w:rPr>
              <w:t>4.462.254,00 EUR</w:t>
            </w:r>
          </w:p>
        </w:tc>
        <w:tc>
          <w:tcPr>
            <w:tcW w:w="2126" w:type="dxa"/>
            <w:vAlign w:val="center"/>
          </w:tcPr>
          <w:p w14:paraId="2271F581" w14:textId="7E96B319" w:rsidR="00553B34" w:rsidRDefault="00553B34" w:rsidP="00553B34">
            <w:pPr>
              <w:jc w:val="right"/>
              <w:rPr>
                <w:rFonts w:ascii="BundesSans Office" w:hAnsi="BundesSans Office" w:cs="Arial"/>
                <w:color w:val="000000"/>
                <w:szCs w:val="22"/>
              </w:rPr>
            </w:pPr>
            <w:r>
              <w:rPr>
                <w:rFonts w:ascii="BundesSans Office" w:hAnsi="BundesSans Office" w:cs="Arial"/>
                <w:color w:val="000000"/>
                <w:szCs w:val="22"/>
              </w:rPr>
              <w:t>3.718.545,00 EUR</w:t>
            </w:r>
          </w:p>
        </w:tc>
      </w:tr>
      <w:tr w:rsidR="00553B34" w:rsidRPr="001A23EC" w14:paraId="76FA0CD2" w14:textId="77777777" w:rsidTr="00553B34">
        <w:trPr>
          <w:trHeight w:val="255"/>
        </w:trPr>
        <w:tc>
          <w:tcPr>
            <w:tcW w:w="2494" w:type="dxa"/>
            <w:hideMark/>
          </w:tcPr>
          <w:p w14:paraId="31102BB7" w14:textId="77777777" w:rsidR="00553B34" w:rsidRPr="001A23EC" w:rsidRDefault="00553B34" w:rsidP="00553B34">
            <w:pPr>
              <w:rPr>
                <w:rFonts w:ascii="BundesSans Office" w:hAnsi="BundesSans Office"/>
              </w:rPr>
            </w:pPr>
            <w:r w:rsidRPr="001A23EC">
              <w:rPr>
                <w:rFonts w:ascii="BundesSans Office" w:hAnsi="BundesSans Office"/>
              </w:rPr>
              <w:t>Mecklenburg-Vorpommern</w:t>
            </w:r>
          </w:p>
        </w:tc>
        <w:tc>
          <w:tcPr>
            <w:tcW w:w="1329" w:type="dxa"/>
            <w:hideMark/>
          </w:tcPr>
          <w:p w14:paraId="5469E1CC" w14:textId="77777777" w:rsidR="00553B34" w:rsidRPr="001A23EC" w:rsidRDefault="00553B34" w:rsidP="00553B34">
            <w:pPr>
              <w:rPr>
                <w:rFonts w:ascii="BundesSans Office" w:hAnsi="BundesSans Office"/>
              </w:rPr>
            </w:pPr>
            <w:r w:rsidRPr="001A23EC">
              <w:rPr>
                <w:rFonts w:ascii="BundesSans Office" w:hAnsi="BundesSans Office"/>
              </w:rPr>
              <w:t>1,98045</w:t>
            </w:r>
            <w:r>
              <w:rPr>
                <w:rFonts w:ascii="BundesSans Office" w:hAnsi="BundesSans Office"/>
              </w:rPr>
              <w:t> </w:t>
            </w:r>
            <w:r w:rsidRPr="001A23EC">
              <w:rPr>
                <w:rFonts w:ascii="BundesSans Office" w:hAnsi="BundesSans Office"/>
              </w:rPr>
              <w:t>%</w:t>
            </w:r>
          </w:p>
        </w:tc>
        <w:tc>
          <w:tcPr>
            <w:tcW w:w="1984" w:type="dxa"/>
            <w:noWrap/>
            <w:vAlign w:val="center"/>
            <w:hideMark/>
          </w:tcPr>
          <w:p w14:paraId="7D083289" w14:textId="77777777" w:rsidR="00553B34" w:rsidRDefault="00553B34" w:rsidP="00553B34">
            <w:pPr>
              <w:jc w:val="right"/>
              <w:rPr>
                <w:rFonts w:ascii="BundesSans Office" w:hAnsi="BundesSans Office" w:cs="Arial"/>
                <w:color w:val="000000"/>
                <w:szCs w:val="22"/>
              </w:rPr>
            </w:pPr>
            <w:r>
              <w:rPr>
                <w:rFonts w:ascii="BundesSans Office" w:hAnsi="BundesSans Office" w:cs="Arial"/>
                <w:color w:val="000000"/>
                <w:szCs w:val="22"/>
              </w:rPr>
              <w:t>1.188.270,00 EUR</w:t>
            </w:r>
          </w:p>
        </w:tc>
        <w:tc>
          <w:tcPr>
            <w:tcW w:w="2126" w:type="dxa"/>
            <w:vAlign w:val="center"/>
          </w:tcPr>
          <w:p w14:paraId="3E87B365" w14:textId="7661BD4A" w:rsidR="00553B34" w:rsidRDefault="00553B34" w:rsidP="00553B34">
            <w:pPr>
              <w:jc w:val="right"/>
              <w:rPr>
                <w:rFonts w:ascii="BundesSans Office" w:hAnsi="BundesSans Office" w:cs="Arial"/>
                <w:color w:val="000000"/>
                <w:szCs w:val="22"/>
              </w:rPr>
            </w:pPr>
            <w:r>
              <w:rPr>
                <w:rFonts w:ascii="BundesSans Office" w:hAnsi="BundesSans Office" w:cs="Arial"/>
                <w:color w:val="000000"/>
                <w:szCs w:val="22"/>
              </w:rPr>
              <w:t>990.225,00 EUR</w:t>
            </w:r>
          </w:p>
        </w:tc>
      </w:tr>
      <w:tr w:rsidR="00553B34" w:rsidRPr="001A23EC" w14:paraId="12408C9C" w14:textId="77777777" w:rsidTr="00553B34">
        <w:trPr>
          <w:trHeight w:val="255"/>
        </w:trPr>
        <w:tc>
          <w:tcPr>
            <w:tcW w:w="2494" w:type="dxa"/>
            <w:hideMark/>
          </w:tcPr>
          <w:p w14:paraId="71CABA0A" w14:textId="77777777" w:rsidR="00553B34" w:rsidRPr="001A23EC" w:rsidRDefault="00553B34" w:rsidP="00553B34">
            <w:pPr>
              <w:rPr>
                <w:rFonts w:ascii="BundesSans Office" w:hAnsi="BundesSans Office"/>
              </w:rPr>
            </w:pPr>
            <w:r w:rsidRPr="001A23EC">
              <w:rPr>
                <w:rFonts w:ascii="BundesSans Office" w:hAnsi="BundesSans Office"/>
              </w:rPr>
              <w:t>Niedersachsen</w:t>
            </w:r>
          </w:p>
        </w:tc>
        <w:tc>
          <w:tcPr>
            <w:tcW w:w="1329" w:type="dxa"/>
            <w:hideMark/>
          </w:tcPr>
          <w:p w14:paraId="09500540" w14:textId="77777777" w:rsidR="00553B34" w:rsidRPr="001A23EC" w:rsidRDefault="00553B34" w:rsidP="00553B34">
            <w:pPr>
              <w:rPr>
                <w:rFonts w:ascii="BundesSans Office" w:hAnsi="BundesSans Office"/>
              </w:rPr>
            </w:pPr>
            <w:r w:rsidRPr="001A23EC">
              <w:rPr>
                <w:rFonts w:ascii="BundesSans Office" w:hAnsi="BundesSans Office"/>
              </w:rPr>
              <w:t>9,39533</w:t>
            </w:r>
            <w:r>
              <w:rPr>
                <w:rFonts w:ascii="BundesSans Office" w:hAnsi="BundesSans Office"/>
              </w:rPr>
              <w:t> </w:t>
            </w:r>
            <w:r w:rsidRPr="001A23EC">
              <w:rPr>
                <w:rFonts w:ascii="BundesSans Office" w:hAnsi="BundesSans Office"/>
              </w:rPr>
              <w:t>%</w:t>
            </w:r>
          </w:p>
        </w:tc>
        <w:tc>
          <w:tcPr>
            <w:tcW w:w="1984" w:type="dxa"/>
            <w:noWrap/>
            <w:vAlign w:val="center"/>
            <w:hideMark/>
          </w:tcPr>
          <w:p w14:paraId="5DE62637" w14:textId="77777777" w:rsidR="00553B34" w:rsidRDefault="00553B34" w:rsidP="00553B34">
            <w:pPr>
              <w:jc w:val="right"/>
              <w:rPr>
                <w:rFonts w:ascii="BundesSans Office" w:hAnsi="BundesSans Office" w:cs="Arial"/>
                <w:color w:val="000000"/>
                <w:szCs w:val="22"/>
              </w:rPr>
            </w:pPr>
            <w:r>
              <w:rPr>
                <w:rFonts w:ascii="BundesSans Office" w:hAnsi="BundesSans Office" w:cs="Arial"/>
                <w:color w:val="000000"/>
                <w:szCs w:val="22"/>
              </w:rPr>
              <w:t>5.637.198,00 EUR</w:t>
            </w:r>
          </w:p>
        </w:tc>
        <w:tc>
          <w:tcPr>
            <w:tcW w:w="2126" w:type="dxa"/>
            <w:vAlign w:val="center"/>
          </w:tcPr>
          <w:p w14:paraId="6154EE23" w14:textId="1EA7BFCA" w:rsidR="00553B34" w:rsidRDefault="00553B34" w:rsidP="00553B34">
            <w:pPr>
              <w:jc w:val="right"/>
              <w:rPr>
                <w:rFonts w:ascii="BundesSans Office" w:hAnsi="BundesSans Office" w:cs="Arial"/>
                <w:color w:val="000000"/>
                <w:szCs w:val="22"/>
              </w:rPr>
            </w:pPr>
            <w:r>
              <w:rPr>
                <w:rFonts w:ascii="BundesSans Office" w:hAnsi="BundesSans Office" w:cs="Arial"/>
                <w:color w:val="000000"/>
                <w:szCs w:val="22"/>
              </w:rPr>
              <w:t>4.697.665,00 EUR</w:t>
            </w:r>
          </w:p>
        </w:tc>
      </w:tr>
      <w:tr w:rsidR="00553B34" w:rsidRPr="001A23EC" w14:paraId="43F16AF9" w14:textId="77777777" w:rsidTr="00553B34">
        <w:trPr>
          <w:trHeight w:val="255"/>
        </w:trPr>
        <w:tc>
          <w:tcPr>
            <w:tcW w:w="2494" w:type="dxa"/>
            <w:hideMark/>
          </w:tcPr>
          <w:p w14:paraId="515EF29F" w14:textId="77777777" w:rsidR="00553B34" w:rsidRPr="001A23EC" w:rsidRDefault="00553B34" w:rsidP="00553B34">
            <w:pPr>
              <w:rPr>
                <w:rFonts w:ascii="BundesSans Office" w:hAnsi="BundesSans Office"/>
              </w:rPr>
            </w:pPr>
            <w:r w:rsidRPr="001A23EC">
              <w:rPr>
                <w:rFonts w:ascii="BundesSans Office" w:hAnsi="BundesSans Office"/>
              </w:rPr>
              <w:t>Nordrhein-Westfalen</w:t>
            </w:r>
          </w:p>
        </w:tc>
        <w:tc>
          <w:tcPr>
            <w:tcW w:w="1329" w:type="dxa"/>
            <w:hideMark/>
          </w:tcPr>
          <w:p w14:paraId="428E8F35" w14:textId="77777777" w:rsidR="00553B34" w:rsidRPr="001A23EC" w:rsidRDefault="00553B34" w:rsidP="00553B34">
            <w:pPr>
              <w:rPr>
                <w:rFonts w:ascii="BundesSans Office" w:hAnsi="BundesSans Office"/>
              </w:rPr>
            </w:pPr>
            <w:r w:rsidRPr="001A23EC">
              <w:rPr>
                <w:rFonts w:ascii="BundesSans Office" w:hAnsi="BundesSans Office"/>
              </w:rPr>
              <w:t>21,07592</w:t>
            </w:r>
            <w:r>
              <w:rPr>
                <w:rFonts w:ascii="BundesSans Office" w:hAnsi="BundesSans Office"/>
              </w:rPr>
              <w:t> </w:t>
            </w:r>
            <w:r w:rsidRPr="001A23EC">
              <w:rPr>
                <w:rFonts w:ascii="BundesSans Office" w:hAnsi="BundesSans Office"/>
              </w:rPr>
              <w:t>%</w:t>
            </w:r>
          </w:p>
        </w:tc>
        <w:tc>
          <w:tcPr>
            <w:tcW w:w="1984" w:type="dxa"/>
            <w:noWrap/>
            <w:vAlign w:val="center"/>
            <w:hideMark/>
          </w:tcPr>
          <w:p w14:paraId="7218CF19" w14:textId="77777777" w:rsidR="00553B34" w:rsidRDefault="00553B34" w:rsidP="00553B34">
            <w:pPr>
              <w:jc w:val="right"/>
              <w:rPr>
                <w:rFonts w:ascii="BundesSans Office" w:hAnsi="BundesSans Office" w:cs="Arial"/>
                <w:color w:val="000000"/>
                <w:szCs w:val="22"/>
              </w:rPr>
            </w:pPr>
            <w:r>
              <w:rPr>
                <w:rFonts w:ascii="BundesSans Office" w:hAnsi="BundesSans Office" w:cs="Arial"/>
                <w:color w:val="000000"/>
                <w:szCs w:val="22"/>
              </w:rPr>
              <w:t>12.645.552,00 EUR</w:t>
            </w:r>
          </w:p>
        </w:tc>
        <w:tc>
          <w:tcPr>
            <w:tcW w:w="2126" w:type="dxa"/>
            <w:vAlign w:val="center"/>
          </w:tcPr>
          <w:p w14:paraId="3CCDF309" w14:textId="24755E42" w:rsidR="00553B34" w:rsidRDefault="00553B34" w:rsidP="00553B34">
            <w:pPr>
              <w:jc w:val="right"/>
              <w:rPr>
                <w:rFonts w:ascii="BundesSans Office" w:hAnsi="BundesSans Office" w:cs="Arial"/>
                <w:color w:val="000000"/>
                <w:szCs w:val="22"/>
              </w:rPr>
            </w:pPr>
            <w:r>
              <w:rPr>
                <w:rFonts w:ascii="BundesSans Office" w:hAnsi="BundesSans Office" w:cs="Arial"/>
                <w:color w:val="000000"/>
                <w:szCs w:val="22"/>
              </w:rPr>
              <w:t>10.537.960,00 EUR</w:t>
            </w:r>
          </w:p>
        </w:tc>
      </w:tr>
      <w:tr w:rsidR="00553B34" w:rsidRPr="001A23EC" w14:paraId="13EDC5D4" w14:textId="77777777" w:rsidTr="00553B34">
        <w:trPr>
          <w:trHeight w:val="255"/>
        </w:trPr>
        <w:tc>
          <w:tcPr>
            <w:tcW w:w="2494" w:type="dxa"/>
            <w:hideMark/>
          </w:tcPr>
          <w:p w14:paraId="1FA1AFF8" w14:textId="77777777" w:rsidR="00553B34" w:rsidRPr="001A23EC" w:rsidRDefault="00553B34" w:rsidP="00553B34">
            <w:pPr>
              <w:rPr>
                <w:rFonts w:ascii="BundesSans Office" w:hAnsi="BundesSans Office"/>
              </w:rPr>
            </w:pPr>
            <w:r w:rsidRPr="001A23EC">
              <w:rPr>
                <w:rFonts w:ascii="BundesSans Office" w:hAnsi="BundesSans Office"/>
              </w:rPr>
              <w:t>Rheinland-Pfalz</w:t>
            </w:r>
          </w:p>
        </w:tc>
        <w:tc>
          <w:tcPr>
            <w:tcW w:w="1329" w:type="dxa"/>
            <w:hideMark/>
          </w:tcPr>
          <w:p w14:paraId="18E88AF2" w14:textId="77777777" w:rsidR="00553B34" w:rsidRPr="001A23EC" w:rsidRDefault="00553B34" w:rsidP="00553B34">
            <w:pPr>
              <w:rPr>
                <w:rFonts w:ascii="BundesSans Office" w:hAnsi="BundesSans Office"/>
              </w:rPr>
            </w:pPr>
            <w:r w:rsidRPr="001A23EC">
              <w:rPr>
                <w:rFonts w:ascii="BundesSans Office" w:hAnsi="BundesSans Office"/>
              </w:rPr>
              <w:t>4,81848</w:t>
            </w:r>
            <w:r>
              <w:rPr>
                <w:rFonts w:ascii="BundesSans Office" w:hAnsi="BundesSans Office"/>
              </w:rPr>
              <w:t> </w:t>
            </w:r>
            <w:r w:rsidRPr="001A23EC">
              <w:rPr>
                <w:rFonts w:ascii="BundesSans Office" w:hAnsi="BundesSans Office"/>
              </w:rPr>
              <w:t>%</w:t>
            </w:r>
          </w:p>
        </w:tc>
        <w:tc>
          <w:tcPr>
            <w:tcW w:w="1984" w:type="dxa"/>
            <w:noWrap/>
            <w:vAlign w:val="center"/>
            <w:hideMark/>
          </w:tcPr>
          <w:p w14:paraId="2C273531" w14:textId="77777777" w:rsidR="00553B34" w:rsidRDefault="00553B34" w:rsidP="00553B34">
            <w:pPr>
              <w:jc w:val="right"/>
              <w:rPr>
                <w:rFonts w:ascii="BundesSans Office" w:hAnsi="BundesSans Office" w:cs="Arial"/>
                <w:color w:val="000000"/>
                <w:szCs w:val="22"/>
              </w:rPr>
            </w:pPr>
            <w:r>
              <w:rPr>
                <w:rFonts w:ascii="BundesSans Office" w:hAnsi="BundesSans Office" w:cs="Arial"/>
                <w:color w:val="000000"/>
                <w:szCs w:val="22"/>
              </w:rPr>
              <w:t>2.891.088,00 EUR</w:t>
            </w:r>
          </w:p>
        </w:tc>
        <w:tc>
          <w:tcPr>
            <w:tcW w:w="2126" w:type="dxa"/>
            <w:vAlign w:val="center"/>
          </w:tcPr>
          <w:p w14:paraId="77305304" w14:textId="45ADD475" w:rsidR="00553B34" w:rsidRDefault="00553B34" w:rsidP="00553B34">
            <w:pPr>
              <w:jc w:val="right"/>
              <w:rPr>
                <w:rFonts w:ascii="BundesSans Office" w:hAnsi="BundesSans Office" w:cs="Arial"/>
                <w:color w:val="000000"/>
                <w:szCs w:val="22"/>
              </w:rPr>
            </w:pPr>
            <w:r>
              <w:rPr>
                <w:rFonts w:ascii="BundesSans Office" w:hAnsi="BundesSans Office" w:cs="Arial"/>
                <w:color w:val="000000"/>
                <w:szCs w:val="22"/>
              </w:rPr>
              <w:t>2.409.240,00 EUR</w:t>
            </w:r>
          </w:p>
        </w:tc>
      </w:tr>
      <w:tr w:rsidR="00553B34" w:rsidRPr="001A23EC" w14:paraId="07B2B916" w14:textId="77777777" w:rsidTr="00553B34">
        <w:trPr>
          <w:trHeight w:val="255"/>
        </w:trPr>
        <w:tc>
          <w:tcPr>
            <w:tcW w:w="2494" w:type="dxa"/>
            <w:hideMark/>
          </w:tcPr>
          <w:p w14:paraId="23CB15C8" w14:textId="77777777" w:rsidR="00553B34" w:rsidRPr="001A23EC" w:rsidRDefault="00553B34" w:rsidP="00553B34">
            <w:pPr>
              <w:rPr>
                <w:rFonts w:ascii="BundesSans Office" w:hAnsi="BundesSans Office"/>
              </w:rPr>
            </w:pPr>
            <w:r w:rsidRPr="001A23EC">
              <w:rPr>
                <w:rFonts w:ascii="BundesSans Office" w:hAnsi="BundesSans Office"/>
              </w:rPr>
              <w:t>Saarland</w:t>
            </w:r>
          </w:p>
        </w:tc>
        <w:tc>
          <w:tcPr>
            <w:tcW w:w="1329" w:type="dxa"/>
            <w:hideMark/>
          </w:tcPr>
          <w:p w14:paraId="410F633C" w14:textId="77777777" w:rsidR="00553B34" w:rsidRPr="001A23EC" w:rsidRDefault="00553B34" w:rsidP="00553B34">
            <w:pPr>
              <w:rPr>
                <w:rFonts w:ascii="BundesSans Office" w:hAnsi="BundesSans Office"/>
              </w:rPr>
            </w:pPr>
            <w:r w:rsidRPr="001A23EC">
              <w:rPr>
                <w:rFonts w:ascii="BundesSans Office" w:hAnsi="BundesSans Office"/>
              </w:rPr>
              <w:t>1,19827</w:t>
            </w:r>
            <w:r>
              <w:rPr>
                <w:rFonts w:ascii="BundesSans Office" w:hAnsi="BundesSans Office"/>
              </w:rPr>
              <w:t> </w:t>
            </w:r>
            <w:r w:rsidRPr="001A23EC">
              <w:rPr>
                <w:rFonts w:ascii="BundesSans Office" w:hAnsi="BundesSans Office"/>
              </w:rPr>
              <w:t>%</w:t>
            </w:r>
          </w:p>
        </w:tc>
        <w:tc>
          <w:tcPr>
            <w:tcW w:w="1984" w:type="dxa"/>
            <w:noWrap/>
            <w:vAlign w:val="center"/>
            <w:hideMark/>
          </w:tcPr>
          <w:p w14:paraId="065EDCE0" w14:textId="77777777" w:rsidR="00553B34" w:rsidRDefault="00553B34" w:rsidP="00553B34">
            <w:pPr>
              <w:jc w:val="right"/>
              <w:rPr>
                <w:rFonts w:ascii="BundesSans Office" w:hAnsi="BundesSans Office" w:cs="Arial"/>
                <w:color w:val="000000"/>
                <w:szCs w:val="22"/>
              </w:rPr>
            </w:pPr>
            <w:r>
              <w:rPr>
                <w:rFonts w:ascii="BundesSans Office" w:hAnsi="BundesSans Office" w:cs="Arial"/>
                <w:color w:val="000000"/>
                <w:szCs w:val="22"/>
              </w:rPr>
              <w:t>718.962,00 EUR</w:t>
            </w:r>
          </w:p>
        </w:tc>
        <w:tc>
          <w:tcPr>
            <w:tcW w:w="2126" w:type="dxa"/>
            <w:vAlign w:val="center"/>
          </w:tcPr>
          <w:p w14:paraId="004C3C52" w14:textId="38BC551C" w:rsidR="00553B34" w:rsidRDefault="00553B34" w:rsidP="00553B34">
            <w:pPr>
              <w:jc w:val="right"/>
              <w:rPr>
                <w:rFonts w:ascii="BundesSans Office" w:hAnsi="BundesSans Office" w:cs="Arial"/>
                <w:color w:val="000000"/>
                <w:szCs w:val="22"/>
              </w:rPr>
            </w:pPr>
            <w:r>
              <w:rPr>
                <w:rFonts w:ascii="BundesSans Office" w:hAnsi="BundesSans Office" w:cs="Arial"/>
                <w:color w:val="000000"/>
                <w:szCs w:val="22"/>
              </w:rPr>
              <w:t>599.135,00 EUR</w:t>
            </w:r>
          </w:p>
        </w:tc>
      </w:tr>
      <w:tr w:rsidR="00553B34" w:rsidRPr="001A23EC" w14:paraId="315C6441" w14:textId="77777777" w:rsidTr="00553B34">
        <w:trPr>
          <w:trHeight w:val="255"/>
        </w:trPr>
        <w:tc>
          <w:tcPr>
            <w:tcW w:w="2494" w:type="dxa"/>
            <w:hideMark/>
          </w:tcPr>
          <w:p w14:paraId="6E73234F" w14:textId="77777777" w:rsidR="00553B34" w:rsidRPr="001A23EC" w:rsidRDefault="00553B34" w:rsidP="00553B34">
            <w:pPr>
              <w:rPr>
                <w:rFonts w:ascii="BundesSans Office" w:hAnsi="BundesSans Office"/>
              </w:rPr>
            </w:pPr>
            <w:r w:rsidRPr="001A23EC">
              <w:rPr>
                <w:rFonts w:ascii="BundesSans Office" w:hAnsi="BundesSans Office"/>
              </w:rPr>
              <w:t>Sachsen</w:t>
            </w:r>
          </w:p>
        </w:tc>
        <w:tc>
          <w:tcPr>
            <w:tcW w:w="1329" w:type="dxa"/>
            <w:hideMark/>
          </w:tcPr>
          <w:p w14:paraId="521E7D42" w14:textId="77777777" w:rsidR="00553B34" w:rsidRPr="001A23EC" w:rsidRDefault="00553B34" w:rsidP="00553B34">
            <w:pPr>
              <w:rPr>
                <w:rFonts w:ascii="BundesSans Office" w:hAnsi="BundesSans Office"/>
              </w:rPr>
            </w:pPr>
            <w:r w:rsidRPr="001A23EC">
              <w:rPr>
                <w:rFonts w:ascii="BundesSans Office" w:hAnsi="BundesSans Office"/>
              </w:rPr>
              <w:t>4,98208</w:t>
            </w:r>
            <w:r>
              <w:rPr>
                <w:rFonts w:ascii="BundesSans Office" w:hAnsi="BundesSans Office"/>
              </w:rPr>
              <w:t> </w:t>
            </w:r>
            <w:r w:rsidRPr="001A23EC">
              <w:rPr>
                <w:rFonts w:ascii="BundesSans Office" w:hAnsi="BundesSans Office"/>
              </w:rPr>
              <w:t>%</w:t>
            </w:r>
          </w:p>
        </w:tc>
        <w:tc>
          <w:tcPr>
            <w:tcW w:w="1984" w:type="dxa"/>
            <w:noWrap/>
            <w:vAlign w:val="center"/>
            <w:hideMark/>
          </w:tcPr>
          <w:p w14:paraId="76B8295C" w14:textId="77777777" w:rsidR="00553B34" w:rsidRDefault="00553B34" w:rsidP="00553B34">
            <w:pPr>
              <w:jc w:val="right"/>
              <w:rPr>
                <w:rFonts w:ascii="BundesSans Office" w:hAnsi="BundesSans Office" w:cs="Arial"/>
                <w:color w:val="000000"/>
                <w:szCs w:val="22"/>
              </w:rPr>
            </w:pPr>
            <w:r>
              <w:rPr>
                <w:rFonts w:ascii="BundesSans Office" w:hAnsi="BundesSans Office" w:cs="Arial"/>
                <w:color w:val="000000"/>
                <w:szCs w:val="22"/>
              </w:rPr>
              <w:t>2.989.248,00 EUR</w:t>
            </w:r>
          </w:p>
        </w:tc>
        <w:tc>
          <w:tcPr>
            <w:tcW w:w="2126" w:type="dxa"/>
            <w:vAlign w:val="center"/>
          </w:tcPr>
          <w:p w14:paraId="1217AD34" w14:textId="2C19ED63" w:rsidR="00553B34" w:rsidRDefault="00553B34" w:rsidP="00553B34">
            <w:pPr>
              <w:jc w:val="right"/>
              <w:rPr>
                <w:rFonts w:ascii="BundesSans Office" w:hAnsi="BundesSans Office" w:cs="Arial"/>
                <w:color w:val="000000"/>
                <w:szCs w:val="22"/>
              </w:rPr>
            </w:pPr>
            <w:r>
              <w:rPr>
                <w:rFonts w:ascii="BundesSans Office" w:hAnsi="BundesSans Office" w:cs="Arial"/>
                <w:color w:val="000000"/>
                <w:szCs w:val="22"/>
              </w:rPr>
              <w:t>2.491.040,00 EUR</w:t>
            </w:r>
          </w:p>
        </w:tc>
      </w:tr>
      <w:tr w:rsidR="00553B34" w:rsidRPr="001A23EC" w14:paraId="449AD2F0" w14:textId="77777777" w:rsidTr="00553B34">
        <w:trPr>
          <w:trHeight w:val="255"/>
        </w:trPr>
        <w:tc>
          <w:tcPr>
            <w:tcW w:w="2494" w:type="dxa"/>
            <w:hideMark/>
          </w:tcPr>
          <w:p w14:paraId="407EEC94" w14:textId="77777777" w:rsidR="00553B34" w:rsidRPr="001A23EC" w:rsidRDefault="00553B34" w:rsidP="00553B34">
            <w:pPr>
              <w:rPr>
                <w:rFonts w:ascii="BundesSans Office" w:hAnsi="BundesSans Office"/>
              </w:rPr>
            </w:pPr>
            <w:r w:rsidRPr="001A23EC">
              <w:rPr>
                <w:rFonts w:ascii="BundesSans Office" w:hAnsi="BundesSans Office"/>
              </w:rPr>
              <w:t>Sachsen-Anhalt</w:t>
            </w:r>
          </w:p>
        </w:tc>
        <w:tc>
          <w:tcPr>
            <w:tcW w:w="1329" w:type="dxa"/>
            <w:hideMark/>
          </w:tcPr>
          <w:p w14:paraId="6046B0DF" w14:textId="77777777" w:rsidR="00553B34" w:rsidRPr="001A23EC" w:rsidRDefault="00553B34" w:rsidP="00553B34">
            <w:pPr>
              <w:rPr>
                <w:rFonts w:ascii="BundesSans Office" w:hAnsi="BundesSans Office"/>
              </w:rPr>
            </w:pPr>
            <w:r w:rsidRPr="001A23EC">
              <w:rPr>
                <w:rFonts w:ascii="BundesSans Office" w:hAnsi="BundesSans Office"/>
              </w:rPr>
              <w:t>2,69612</w:t>
            </w:r>
            <w:r>
              <w:rPr>
                <w:rFonts w:ascii="BundesSans Office" w:hAnsi="BundesSans Office"/>
              </w:rPr>
              <w:t> </w:t>
            </w:r>
            <w:r w:rsidRPr="001A23EC">
              <w:rPr>
                <w:rFonts w:ascii="BundesSans Office" w:hAnsi="BundesSans Office"/>
              </w:rPr>
              <w:t>%</w:t>
            </w:r>
          </w:p>
        </w:tc>
        <w:tc>
          <w:tcPr>
            <w:tcW w:w="1984" w:type="dxa"/>
            <w:noWrap/>
            <w:vAlign w:val="center"/>
            <w:hideMark/>
          </w:tcPr>
          <w:p w14:paraId="12FC4351" w14:textId="77777777" w:rsidR="00553B34" w:rsidRDefault="00553B34" w:rsidP="00553B34">
            <w:pPr>
              <w:jc w:val="right"/>
              <w:rPr>
                <w:rFonts w:ascii="BundesSans Office" w:hAnsi="BundesSans Office" w:cs="Arial"/>
                <w:color w:val="000000"/>
                <w:szCs w:val="22"/>
              </w:rPr>
            </w:pPr>
            <w:r>
              <w:rPr>
                <w:rFonts w:ascii="BundesSans Office" w:hAnsi="BundesSans Office" w:cs="Arial"/>
                <w:color w:val="000000"/>
                <w:szCs w:val="22"/>
              </w:rPr>
              <w:t>1.617.672,00 EUR</w:t>
            </w:r>
          </w:p>
        </w:tc>
        <w:tc>
          <w:tcPr>
            <w:tcW w:w="2126" w:type="dxa"/>
            <w:vAlign w:val="center"/>
          </w:tcPr>
          <w:p w14:paraId="72AF27E8" w14:textId="79B4BD1D" w:rsidR="00553B34" w:rsidRDefault="00553B34" w:rsidP="00553B34">
            <w:pPr>
              <w:jc w:val="right"/>
              <w:rPr>
                <w:rFonts w:ascii="BundesSans Office" w:hAnsi="BundesSans Office" w:cs="Arial"/>
                <w:color w:val="000000"/>
                <w:szCs w:val="22"/>
              </w:rPr>
            </w:pPr>
            <w:r>
              <w:rPr>
                <w:rFonts w:ascii="BundesSans Office" w:hAnsi="BundesSans Office" w:cs="Arial"/>
                <w:color w:val="000000"/>
                <w:szCs w:val="22"/>
              </w:rPr>
              <w:t>1.348.060,00 EUR</w:t>
            </w:r>
          </w:p>
        </w:tc>
      </w:tr>
      <w:tr w:rsidR="00553B34" w:rsidRPr="001A23EC" w14:paraId="3B754E7C" w14:textId="77777777" w:rsidTr="00553B34">
        <w:trPr>
          <w:trHeight w:val="255"/>
        </w:trPr>
        <w:tc>
          <w:tcPr>
            <w:tcW w:w="2494" w:type="dxa"/>
            <w:hideMark/>
          </w:tcPr>
          <w:p w14:paraId="029B0B25" w14:textId="77777777" w:rsidR="00553B34" w:rsidRPr="001A23EC" w:rsidRDefault="00553B34" w:rsidP="00553B34">
            <w:pPr>
              <w:rPr>
                <w:rFonts w:ascii="BundesSans Office" w:hAnsi="BundesSans Office"/>
              </w:rPr>
            </w:pPr>
            <w:r w:rsidRPr="001A23EC">
              <w:rPr>
                <w:rFonts w:ascii="BundesSans Office" w:hAnsi="BundesSans Office"/>
              </w:rPr>
              <w:t>Schleswig-Holstein</w:t>
            </w:r>
          </w:p>
        </w:tc>
        <w:tc>
          <w:tcPr>
            <w:tcW w:w="1329" w:type="dxa"/>
            <w:hideMark/>
          </w:tcPr>
          <w:p w14:paraId="110748A3" w14:textId="77777777" w:rsidR="00553B34" w:rsidRPr="001A23EC" w:rsidRDefault="00553B34" w:rsidP="00553B34">
            <w:pPr>
              <w:rPr>
                <w:rFonts w:ascii="BundesSans Office" w:hAnsi="BundesSans Office"/>
              </w:rPr>
            </w:pPr>
            <w:r w:rsidRPr="001A23EC">
              <w:rPr>
                <w:rFonts w:ascii="BundesSans Office" w:hAnsi="BundesSans Office"/>
              </w:rPr>
              <w:t>3,40578</w:t>
            </w:r>
            <w:r>
              <w:rPr>
                <w:rFonts w:ascii="BundesSans Office" w:hAnsi="BundesSans Office"/>
              </w:rPr>
              <w:t> </w:t>
            </w:r>
            <w:r w:rsidRPr="001A23EC">
              <w:rPr>
                <w:rFonts w:ascii="BundesSans Office" w:hAnsi="BundesSans Office"/>
              </w:rPr>
              <w:t>%</w:t>
            </w:r>
          </w:p>
        </w:tc>
        <w:tc>
          <w:tcPr>
            <w:tcW w:w="1984" w:type="dxa"/>
            <w:noWrap/>
            <w:vAlign w:val="center"/>
            <w:hideMark/>
          </w:tcPr>
          <w:p w14:paraId="5F7A3F8D" w14:textId="77777777" w:rsidR="00553B34" w:rsidRDefault="00553B34" w:rsidP="00553B34">
            <w:pPr>
              <w:jc w:val="right"/>
              <w:rPr>
                <w:rFonts w:ascii="BundesSans Office" w:hAnsi="BundesSans Office" w:cs="Arial"/>
                <w:color w:val="000000"/>
                <w:szCs w:val="22"/>
              </w:rPr>
            </w:pPr>
            <w:r>
              <w:rPr>
                <w:rFonts w:ascii="BundesSans Office" w:hAnsi="BundesSans Office" w:cs="Arial"/>
                <w:color w:val="000000"/>
                <w:szCs w:val="22"/>
              </w:rPr>
              <w:t>2.043.468,00 EUR</w:t>
            </w:r>
          </w:p>
        </w:tc>
        <w:tc>
          <w:tcPr>
            <w:tcW w:w="2126" w:type="dxa"/>
            <w:vAlign w:val="center"/>
          </w:tcPr>
          <w:p w14:paraId="6FE4E6C0" w14:textId="25C7ECAF" w:rsidR="00553B34" w:rsidRDefault="00553B34" w:rsidP="00553B34">
            <w:pPr>
              <w:jc w:val="right"/>
              <w:rPr>
                <w:rFonts w:ascii="BundesSans Office" w:hAnsi="BundesSans Office" w:cs="Arial"/>
                <w:color w:val="000000"/>
                <w:szCs w:val="22"/>
              </w:rPr>
            </w:pPr>
            <w:r>
              <w:rPr>
                <w:rFonts w:ascii="BundesSans Office" w:hAnsi="BundesSans Office" w:cs="Arial"/>
                <w:color w:val="000000"/>
                <w:szCs w:val="22"/>
              </w:rPr>
              <w:t>1.702.890,00 EUR</w:t>
            </w:r>
          </w:p>
        </w:tc>
      </w:tr>
      <w:tr w:rsidR="00553B34" w:rsidRPr="001A23EC" w14:paraId="7E927876" w14:textId="77777777" w:rsidTr="00553B34">
        <w:trPr>
          <w:trHeight w:val="255"/>
        </w:trPr>
        <w:tc>
          <w:tcPr>
            <w:tcW w:w="2494" w:type="dxa"/>
            <w:hideMark/>
          </w:tcPr>
          <w:p w14:paraId="1E50B2E8" w14:textId="77777777" w:rsidR="00553B34" w:rsidRPr="001A23EC" w:rsidRDefault="00553B34" w:rsidP="00553B34">
            <w:pPr>
              <w:rPr>
                <w:rFonts w:ascii="BundesSans Office" w:hAnsi="BundesSans Office"/>
              </w:rPr>
            </w:pPr>
            <w:r w:rsidRPr="001A23EC">
              <w:rPr>
                <w:rFonts w:ascii="BundesSans Office" w:hAnsi="BundesSans Office"/>
              </w:rPr>
              <w:t>Thüringen</w:t>
            </w:r>
          </w:p>
        </w:tc>
        <w:tc>
          <w:tcPr>
            <w:tcW w:w="1329" w:type="dxa"/>
            <w:hideMark/>
          </w:tcPr>
          <w:p w14:paraId="18EC292D" w14:textId="77777777" w:rsidR="00553B34" w:rsidRPr="001A23EC" w:rsidRDefault="00553B34" w:rsidP="00553B34">
            <w:pPr>
              <w:rPr>
                <w:rFonts w:ascii="BundesSans Office" w:hAnsi="BundesSans Office"/>
              </w:rPr>
            </w:pPr>
            <w:r w:rsidRPr="001A23EC">
              <w:rPr>
                <w:rFonts w:ascii="BundesSans Office" w:hAnsi="BundesSans Office"/>
              </w:rPr>
              <w:t>2,63211</w:t>
            </w:r>
            <w:r>
              <w:rPr>
                <w:rFonts w:ascii="BundesSans Office" w:hAnsi="BundesSans Office"/>
              </w:rPr>
              <w:t> </w:t>
            </w:r>
            <w:r w:rsidRPr="001A23EC">
              <w:rPr>
                <w:rFonts w:ascii="BundesSans Office" w:hAnsi="BundesSans Office"/>
              </w:rPr>
              <w:t>%</w:t>
            </w:r>
          </w:p>
        </w:tc>
        <w:tc>
          <w:tcPr>
            <w:tcW w:w="1984" w:type="dxa"/>
            <w:noWrap/>
            <w:vAlign w:val="center"/>
            <w:hideMark/>
          </w:tcPr>
          <w:p w14:paraId="36F47459" w14:textId="77777777" w:rsidR="00553B34" w:rsidRDefault="00553B34" w:rsidP="00553B34">
            <w:pPr>
              <w:jc w:val="right"/>
              <w:rPr>
                <w:rFonts w:ascii="BundesSans Office" w:hAnsi="BundesSans Office" w:cs="Arial"/>
                <w:color w:val="000000"/>
                <w:szCs w:val="22"/>
              </w:rPr>
            </w:pPr>
            <w:r>
              <w:rPr>
                <w:rFonts w:ascii="BundesSans Office" w:hAnsi="BundesSans Office" w:cs="Arial"/>
                <w:color w:val="000000"/>
                <w:szCs w:val="22"/>
              </w:rPr>
              <w:t>1.579.266,00 EUR</w:t>
            </w:r>
          </w:p>
        </w:tc>
        <w:tc>
          <w:tcPr>
            <w:tcW w:w="2126" w:type="dxa"/>
            <w:vAlign w:val="center"/>
          </w:tcPr>
          <w:p w14:paraId="5B203B5E" w14:textId="01CFC5D4" w:rsidR="00553B34" w:rsidRDefault="00553B34" w:rsidP="00553B34">
            <w:pPr>
              <w:jc w:val="right"/>
              <w:rPr>
                <w:rFonts w:ascii="BundesSans Office" w:hAnsi="BundesSans Office" w:cs="Arial"/>
                <w:color w:val="000000"/>
                <w:szCs w:val="22"/>
              </w:rPr>
            </w:pPr>
            <w:r>
              <w:rPr>
                <w:rFonts w:ascii="BundesSans Office" w:hAnsi="BundesSans Office" w:cs="Arial"/>
                <w:color w:val="000000"/>
                <w:szCs w:val="22"/>
              </w:rPr>
              <w:t>1.316.055,00 EUR</w:t>
            </w:r>
          </w:p>
        </w:tc>
      </w:tr>
    </w:tbl>
    <w:p w14:paraId="5424359C" w14:textId="77777777" w:rsidR="00337E19" w:rsidRDefault="00337E19" w:rsidP="003E5CAF">
      <w:pPr>
        <w:rPr>
          <w:rFonts w:ascii="BundesSans Office" w:hAnsi="BundesSans Office" w:cs="Arial"/>
          <w:szCs w:val="22"/>
        </w:rPr>
      </w:pPr>
    </w:p>
    <w:p w14:paraId="196CC502" w14:textId="77777777" w:rsidR="00DD3D00" w:rsidRPr="00425B91" w:rsidRDefault="00DD3D00" w:rsidP="003E5CAF">
      <w:pPr>
        <w:rPr>
          <w:rFonts w:ascii="BundesSans Office" w:hAnsi="BundesSans Office" w:cs="Arial"/>
          <w:szCs w:val="22"/>
        </w:rPr>
      </w:pPr>
    </w:p>
    <w:sectPr w:rsidR="00DD3D00" w:rsidRPr="00425B91" w:rsidSect="006F0089">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E3AE2" w14:textId="77777777" w:rsidR="00234AAF" w:rsidRDefault="00234AAF" w:rsidP="003D09AD">
      <w:pPr>
        <w:spacing w:line="240" w:lineRule="auto"/>
      </w:pPr>
      <w:r>
        <w:separator/>
      </w:r>
    </w:p>
  </w:endnote>
  <w:endnote w:type="continuationSeparator" w:id="0">
    <w:p w14:paraId="6D9D3CB3" w14:textId="77777777" w:rsidR="00234AAF" w:rsidRDefault="00234AAF" w:rsidP="003D09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undesSans Regular">
    <w:altName w:val="Calibri"/>
    <w:panose1 w:val="00000000000000000000"/>
    <w:charset w:val="00"/>
    <w:family w:val="swiss"/>
    <w:notTrueType/>
    <w:pitch w:val="variable"/>
    <w:sig w:usb0="A00000BF" w:usb1="4000206B" w:usb2="00000000" w:usb3="00000000" w:csb0="00000093" w:csb1="00000000"/>
  </w:font>
  <w:font w:name="BundesSans Office">
    <w:altName w:val="Calibri"/>
    <w:charset w:val="00"/>
    <w:family w:val="swiss"/>
    <w:pitch w:val="variable"/>
    <w:sig w:usb0="A00000BF" w:usb1="4000206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980863"/>
      <w:docPartObj>
        <w:docPartGallery w:val="Page Numbers (Bottom of Page)"/>
        <w:docPartUnique/>
      </w:docPartObj>
    </w:sdtPr>
    <w:sdtEndPr/>
    <w:sdtContent>
      <w:p w14:paraId="6CB03EE1" w14:textId="77777777" w:rsidR="007A3C0C" w:rsidRDefault="007A3C0C">
        <w:pPr>
          <w:pStyle w:val="Fuzeile"/>
          <w:jc w:val="right"/>
        </w:pPr>
        <w:r>
          <w:fldChar w:fldCharType="begin"/>
        </w:r>
        <w:r>
          <w:instrText>PAGE   \* MERGEFORMAT</w:instrText>
        </w:r>
        <w:r>
          <w:fldChar w:fldCharType="separate"/>
        </w:r>
        <w:r>
          <w:t>2</w:t>
        </w:r>
        <w:r>
          <w:fldChar w:fldCharType="end"/>
        </w:r>
      </w:p>
    </w:sdtContent>
  </w:sdt>
  <w:p w14:paraId="40693852" w14:textId="77777777" w:rsidR="003D09AD" w:rsidRDefault="003D09A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34EC3" w14:textId="77777777" w:rsidR="00234AAF" w:rsidRDefault="00234AAF" w:rsidP="003D09AD">
      <w:pPr>
        <w:spacing w:line="240" w:lineRule="auto"/>
      </w:pPr>
      <w:r>
        <w:separator/>
      </w:r>
    </w:p>
  </w:footnote>
  <w:footnote w:type="continuationSeparator" w:id="0">
    <w:p w14:paraId="3A3FC7F9" w14:textId="77777777" w:rsidR="00234AAF" w:rsidRDefault="00234AAF" w:rsidP="003D09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3EF5" w14:textId="3E06E110" w:rsidR="003E5CAF" w:rsidRDefault="005A42CF" w:rsidP="003E5CAF">
    <w:pPr>
      <w:pStyle w:val="Kopfzeile"/>
      <w:tabs>
        <w:tab w:val="clear" w:pos="4536"/>
      </w:tabs>
    </w:pPr>
    <w:r>
      <w:t>AMIF-Verwaltungsbehörde</w:t>
    </w:r>
    <w:r w:rsidR="003E5CAF">
      <w:t xml:space="preserve"> / Referat 92</w:t>
    </w:r>
    <w:r>
      <w:t>C</w:t>
    </w:r>
    <w:r w:rsidR="003E5CAF">
      <w:tab/>
      <w:t xml:space="preserve">Stand: </w:t>
    </w:r>
    <w:r w:rsidR="00C548F7">
      <w:t>0</w:t>
    </w:r>
    <w:r w:rsidR="00111194">
      <w:t>8</w:t>
    </w:r>
    <w:r w:rsidR="003E5CAF">
      <w:t>.</w:t>
    </w:r>
    <w:r w:rsidR="007D2DA5">
      <w:t>0</w:t>
    </w:r>
    <w:r w:rsidR="00C548F7">
      <w:t>9</w:t>
    </w:r>
    <w:r w:rsidR="003E5CAF">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EC4"/>
    <w:multiLevelType w:val="hybridMultilevel"/>
    <w:tmpl w:val="5114E85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0F85A8E"/>
    <w:multiLevelType w:val="hybridMultilevel"/>
    <w:tmpl w:val="91A03A0E"/>
    <w:lvl w:ilvl="0" w:tplc="0407000F">
      <w:start w:val="1"/>
      <w:numFmt w:val="decimal"/>
      <w:lvlText w:val="%1."/>
      <w:lvlJc w:val="left"/>
      <w:pPr>
        <w:ind w:left="360" w:hanging="360"/>
      </w:pPr>
      <w:rPr>
        <w:rFonts w:hint="default"/>
      </w:rPr>
    </w:lvl>
    <w:lvl w:ilvl="1" w:tplc="04070003">
      <w:start w:val="1"/>
      <w:numFmt w:val="bullet"/>
      <w:lvlText w:val="o"/>
      <w:lvlJc w:val="left"/>
      <w:pPr>
        <w:ind w:left="1080" w:hanging="360"/>
      </w:pPr>
      <w:rPr>
        <w:rFonts w:ascii="Courier New" w:hAnsi="Courier New" w:cs="Courier New"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221585B"/>
    <w:multiLevelType w:val="hybridMultilevel"/>
    <w:tmpl w:val="DD9AF10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215681"/>
    <w:multiLevelType w:val="hybridMultilevel"/>
    <w:tmpl w:val="DA0A578C"/>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F83535C"/>
    <w:multiLevelType w:val="hybridMultilevel"/>
    <w:tmpl w:val="893A118E"/>
    <w:lvl w:ilvl="0" w:tplc="615CA4EC">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17B5C78"/>
    <w:multiLevelType w:val="hybridMultilevel"/>
    <w:tmpl w:val="11CAF65A"/>
    <w:lvl w:ilvl="0" w:tplc="F29E54C8">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2480D11"/>
    <w:multiLevelType w:val="hybridMultilevel"/>
    <w:tmpl w:val="07EC3B5E"/>
    <w:lvl w:ilvl="0" w:tplc="04070001">
      <w:start w:val="1"/>
      <w:numFmt w:val="bullet"/>
      <w:lvlText w:val=""/>
      <w:lvlJc w:val="left"/>
      <w:pPr>
        <w:ind w:left="6" w:hanging="360"/>
      </w:pPr>
      <w:rPr>
        <w:rFonts w:ascii="Symbol" w:hAnsi="Symbol" w:hint="default"/>
      </w:rPr>
    </w:lvl>
    <w:lvl w:ilvl="1" w:tplc="04070003">
      <w:start w:val="1"/>
      <w:numFmt w:val="bullet"/>
      <w:lvlText w:val="o"/>
      <w:lvlJc w:val="left"/>
      <w:pPr>
        <w:ind w:left="726" w:hanging="360"/>
      </w:pPr>
      <w:rPr>
        <w:rFonts w:ascii="Courier New" w:hAnsi="Courier New" w:cs="Courier New" w:hint="default"/>
      </w:rPr>
    </w:lvl>
    <w:lvl w:ilvl="2" w:tplc="04070005" w:tentative="1">
      <w:start w:val="1"/>
      <w:numFmt w:val="bullet"/>
      <w:lvlText w:val=""/>
      <w:lvlJc w:val="left"/>
      <w:pPr>
        <w:ind w:left="1446" w:hanging="360"/>
      </w:pPr>
      <w:rPr>
        <w:rFonts w:ascii="Wingdings" w:hAnsi="Wingdings" w:hint="default"/>
      </w:rPr>
    </w:lvl>
    <w:lvl w:ilvl="3" w:tplc="04070001" w:tentative="1">
      <w:start w:val="1"/>
      <w:numFmt w:val="bullet"/>
      <w:lvlText w:val=""/>
      <w:lvlJc w:val="left"/>
      <w:pPr>
        <w:ind w:left="2166" w:hanging="360"/>
      </w:pPr>
      <w:rPr>
        <w:rFonts w:ascii="Symbol" w:hAnsi="Symbol" w:hint="default"/>
      </w:rPr>
    </w:lvl>
    <w:lvl w:ilvl="4" w:tplc="04070003" w:tentative="1">
      <w:start w:val="1"/>
      <w:numFmt w:val="bullet"/>
      <w:lvlText w:val="o"/>
      <w:lvlJc w:val="left"/>
      <w:pPr>
        <w:ind w:left="2886" w:hanging="360"/>
      </w:pPr>
      <w:rPr>
        <w:rFonts w:ascii="Courier New" w:hAnsi="Courier New" w:cs="Courier New" w:hint="default"/>
      </w:rPr>
    </w:lvl>
    <w:lvl w:ilvl="5" w:tplc="04070005" w:tentative="1">
      <w:start w:val="1"/>
      <w:numFmt w:val="bullet"/>
      <w:lvlText w:val=""/>
      <w:lvlJc w:val="left"/>
      <w:pPr>
        <w:ind w:left="3606" w:hanging="360"/>
      </w:pPr>
      <w:rPr>
        <w:rFonts w:ascii="Wingdings" w:hAnsi="Wingdings" w:hint="default"/>
      </w:rPr>
    </w:lvl>
    <w:lvl w:ilvl="6" w:tplc="04070001" w:tentative="1">
      <w:start w:val="1"/>
      <w:numFmt w:val="bullet"/>
      <w:lvlText w:val=""/>
      <w:lvlJc w:val="left"/>
      <w:pPr>
        <w:ind w:left="4326" w:hanging="360"/>
      </w:pPr>
      <w:rPr>
        <w:rFonts w:ascii="Symbol" w:hAnsi="Symbol" w:hint="default"/>
      </w:rPr>
    </w:lvl>
    <w:lvl w:ilvl="7" w:tplc="04070003" w:tentative="1">
      <w:start w:val="1"/>
      <w:numFmt w:val="bullet"/>
      <w:lvlText w:val="o"/>
      <w:lvlJc w:val="left"/>
      <w:pPr>
        <w:ind w:left="5046" w:hanging="360"/>
      </w:pPr>
      <w:rPr>
        <w:rFonts w:ascii="Courier New" w:hAnsi="Courier New" w:cs="Courier New" w:hint="default"/>
      </w:rPr>
    </w:lvl>
    <w:lvl w:ilvl="8" w:tplc="04070005" w:tentative="1">
      <w:start w:val="1"/>
      <w:numFmt w:val="bullet"/>
      <w:lvlText w:val=""/>
      <w:lvlJc w:val="left"/>
      <w:pPr>
        <w:ind w:left="5766" w:hanging="360"/>
      </w:pPr>
      <w:rPr>
        <w:rFonts w:ascii="Wingdings" w:hAnsi="Wingdings" w:hint="default"/>
      </w:rPr>
    </w:lvl>
  </w:abstractNum>
  <w:abstractNum w:abstractNumId="7" w15:restartNumberingAfterBreak="0">
    <w:nsid w:val="136C46A4"/>
    <w:multiLevelType w:val="hybridMultilevel"/>
    <w:tmpl w:val="856AB6F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45E171C"/>
    <w:multiLevelType w:val="hybridMultilevel"/>
    <w:tmpl w:val="9692EEE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4DE2A93"/>
    <w:multiLevelType w:val="hybridMultilevel"/>
    <w:tmpl w:val="1450AA28"/>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178A4362"/>
    <w:multiLevelType w:val="hybridMultilevel"/>
    <w:tmpl w:val="C70E03C0"/>
    <w:lvl w:ilvl="0" w:tplc="0407000F">
      <w:start w:val="1"/>
      <w:numFmt w:val="decimal"/>
      <w:lvlText w:val="%1."/>
      <w:lvlJc w:val="left"/>
      <w:pPr>
        <w:ind w:left="360" w:hanging="360"/>
      </w:pPr>
      <w:rPr>
        <w:rFonts w:hint="default"/>
      </w:rPr>
    </w:lvl>
    <w:lvl w:ilvl="1" w:tplc="04070003">
      <w:start w:val="1"/>
      <w:numFmt w:val="bullet"/>
      <w:lvlText w:val="o"/>
      <w:lvlJc w:val="left"/>
      <w:pPr>
        <w:ind w:left="927" w:hanging="360"/>
      </w:pPr>
      <w:rPr>
        <w:rFonts w:ascii="Courier New" w:hAnsi="Courier New" w:cs="Courier New" w:hint="default"/>
      </w:r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A9F0DF6"/>
    <w:multiLevelType w:val="hybridMultilevel"/>
    <w:tmpl w:val="8E76B0DE"/>
    <w:lvl w:ilvl="0" w:tplc="04070003">
      <w:start w:val="1"/>
      <w:numFmt w:val="bullet"/>
      <w:lvlText w:val="o"/>
      <w:lvlJc w:val="left"/>
      <w:pPr>
        <w:ind w:left="1434" w:hanging="360"/>
      </w:pPr>
      <w:rPr>
        <w:rFonts w:ascii="Courier New" w:hAnsi="Courier New" w:cs="Courier New" w:hint="default"/>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12" w15:restartNumberingAfterBreak="0">
    <w:nsid w:val="1DC9700F"/>
    <w:multiLevelType w:val="hybridMultilevel"/>
    <w:tmpl w:val="4F8C017A"/>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31D3CB2"/>
    <w:multiLevelType w:val="hybridMultilevel"/>
    <w:tmpl w:val="6A7EC160"/>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28E34350"/>
    <w:multiLevelType w:val="hybridMultilevel"/>
    <w:tmpl w:val="AC804228"/>
    <w:lvl w:ilvl="0" w:tplc="99501D84">
      <w:start w:val="1"/>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9E04402"/>
    <w:multiLevelType w:val="hybridMultilevel"/>
    <w:tmpl w:val="7BB8DAFC"/>
    <w:lvl w:ilvl="0" w:tplc="915A99E4">
      <w:start w:val="1"/>
      <w:numFmt w:val="bullet"/>
      <w:lvlText w:val="•"/>
      <w:lvlJc w:val="left"/>
      <w:pPr>
        <w:tabs>
          <w:tab w:val="num" w:pos="720"/>
        </w:tabs>
        <w:ind w:left="720" w:hanging="360"/>
      </w:pPr>
      <w:rPr>
        <w:rFonts w:ascii="BundesSans Regular" w:hAnsi="BundesSans Regular" w:hint="default"/>
      </w:rPr>
    </w:lvl>
    <w:lvl w:ilvl="1" w:tplc="599ABB64">
      <w:start w:val="1"/>
      <w:numFmt w:val="bullet"/>
      <w:lvlText w:val="•"/>
      <w:lvlJc w:val="left"/>
      <w:pPr>
        <w:tabs>
          <w:tab w:val="num" w:pos="1440"/>
        </w:tabs>
        <w:ind w:left="1440" w:hanging="360"/>
      </w:pPr>
      <w:rPr>
        <w:rFonts w:ascii="BundesSans Regular" w:hAnsi="BundesSans Regular" w:hint="default"/>
      </w:rPr>
    </w:lvl>
    <w:lvl w:ilvl="2" w:tplc="62CA3A6C" w:tentative="1">
      <w:start w:val="1"/>
      <w:numFmt w:val="bullet"/>
      <w:lvlText w:val="•"/>
      <w:lvlJc w:val="left"/>
      <w:pPr>
        <w:tabs>
          <w:tab w:val="num" w:pos="2160"/>
        </w:tabs>
        <w:ind w:left="2160" w:hanging="360"/>
      </w:pPr>
      <w:rPr>
        <w:rFonts w:ascii="BundesSans Regular" w:hAnsi="BundesSans Regular" w:hint="default"/>
      </w:rPr>
    </w:lvl>
    <w:lvl w:ilvl="3" w:tplc="C284E4A8" w:tentative="1">
      <w:start w:val="1"/>
      <w:numFmt w:val="bullet"/>
      <w:lvlText w:val="•"/>
      <w:lvlJc w:val="left"/>
      <w:pPr>
        <w:tabs>
          <w:tab w:val="num" w:pos="2880"/>
        </w:tabs>
        <w:ind w:left="2880" w:hanging="360"/>
      </w:pPr>
      <w:rPr>
        <w:rFonts w:ascii="BundesSans Regular" w:hAnsi="BundesSans Regular" w:hint="default"/>
      </w:rPr>
    </w:lvl>
    <w:lvl w:ilvl="4" w:tplc="AD6822CC" w:tentative="1">
      <w:start w:val="1"/>
      <w:numFmt w:val="bullet"/>
      <w:lvlText w:val="•"/>
      <w:lvlJc w:val="left"/>
      <w:pPr>
        <w:tabs>
          <w:tab w:val="num" w:pos="3600"/>
        </w:tabs>
        <w:ind w:left="3600" w:hanging="360"/>
      </w:pPr>
      <w:rPr>
        <w:rFonts w:ascii="BundesSans Regular" w:hAnsi="BundesSans Regular" w:hint="default"/>
      </w:rPr>
    </w:lvl>
    <w:lvl w:ilvl="5" w:tplc="3A2AC9A0" w:tentative="1">
      <w:start w:val="1"/>
      <w:numFmt w:val="bullet"/>
      <w:lvlText w:val="•"/>
      <w:lvlJc w:val="left"/>
      <w:pPr>
        <w:tabs>
          <w:tab w:val="num" w:pos="4320"/>
        </w:tabs>
        <w:ind w:left="4320" w:hanging="360"/>
      </w:pPr>
      <w:rPr>
        <w:rFonts w:ascii="BundesSans Regular" w:hAnsi="BundesSans Regular" w:hint="default"/>
      </w:rPr>
    </w:lvl>
    <w:lvl w:ilvl="6" w:tplc="B1269986" w:tentative="1">
      <w:start w:val="1"/>
      <w:numFmt w:val="bullet"/>
      <w:lvlText w:val="•"/>
      <w:lvlJc w:val="left"/>
      <w:pPr>
        <w:tabs>
          <w:tab w:val="num" w:pos="5040"/>
        </w:tabs>
        <w:ind w:left="5040" w:hanging="360"/>
      </w:pPr>
      <w:rPr>
        <w:rFonts w:ascii="BundesSans Regular" w:hAnsi="BundesSans Regular" w:hint="default"/>
      </w:rPr>
    </w:lvl>
    <w:lvl w:ilvl="7" w:tplc="51D4B144" w:tentative="1">
      <w:start w:val="1"/>
      <w:numFmt w:val="bullet"/>
      <w:lvlText w:val="•"/>
      <w:lvlJc w:val="left"/>
      <w:pPr>
        <w:tabs>
          <w:tab w:val="num" w:pos="5760"/>
        </w:tabs>
        <w:ind w:left="5760" w:hanging="360"/>
      </w:pPr>
      <w:rPr>
        <w:rFonts w:ascii="BundesSans Regular" w:hAnsi="BundesSans Regular" w:hint="default"/>
      </w:rPr>
    </w:lvl>
    <w:lvl w:ilvl="8" w:tplc="27DA201A" w:tentative="1">
      <w:start w:val="1"/>
      <w:numFmt w:val="bullet"/>
      <w:lvlText w:val="•"/>
      <w:lvlJc w:val="left"/>
      <w:pPr>
        <w:tabs>
          <w:tab w:val="num" w:pos="6480"/>
        </w:tabs>
        <w:ind w:left="6480" w:hanging="360"/>
      </w:pPr>
      <w:rPr>
        <w:rFonts w:ascii="BundesSans Regular" w:hAnsi="BundesSans Regular" w:hint="default"/>
      </w:rPr>
    </w:lvl>
  </w:abstractNum>
  <w:abstractNum w:abstractNumId="16" w15:restartNumberingAfterBreak="0">
    <w:nsid w:val="2CD517E0"/>
    <w:multiLevelType w:val="hybridMultilevel"/>
    <w:tmpl w:val="6DF4B754"/>
    <w:lvl w:ilvl="0" w:tplc="CA3E3166">
      <w:numFmt w:val="bullet"/>
      <w:lvlText w:val="-"/>
      <w:lvlJc w:val="left"/>
      <w:pPr>
        <w:ind w:left="720" w:hanging="360"/>
      </w:pPr>
      <w:rPr>
        <w:rFonts w:ascii="BundesSans Office" w:eastAsiaTheme="minorHAnsi" w:hAnsi="BundesSans Office"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40565CA"/>
    <w:multiLevelType w:val="hybridMultilevel"/>
    <w:tmpl w:val="CE426BBC"/>
    <w:lvl w:ilvl="0" w:tplc="C728E788">
      <w:start w:val="1"/>
      <w:numFmt w:val="bullet"/>
      <w:lvlText w:val="-"/>
      <w:lvlJc w:val="left"/>
      <w:pPr>
        <w:ind w:left="1800" w:hanging="360"/>
      </w:pPr>
      <w:rPr>
        <w:rFonts w:ascii="Arial" w:eastAsiaTheme="minorHAnsi" w:hAnsi="Arial" w:cs="Aria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8" w15:restartNumberingAfterBreak="0">
    <w:nsid w:val="35E14341"/>
    <w:multiLevelType w:val="hybridMultilevel"/>
    <w:tmpl w:val="8A461DAA"/>
    <w:lvl w:ilvl="0" w:tplc="7182E772">
      <w:start w:val="1"/>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AD54B70"/>
    <w:multiLevelType w:val="hybridMultilevel"/>
    <w:tmpl w:val="546AD45A"/>
    <w:lvl w:ilvl="0" w:tplc="B23E9BC4">
      <w:start w:val="1"/>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2E76C8"/>
    <w:multiLevelType w:val="hybridMultilevel"/>
    <w:tmpl w:val="64081832"/>
    <w:lvl w:ilvl="0" w:tplc="5A46A182">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CBA619A"/>
    <w:multiLevelType w:val="hybridMultilevel"/>
    <w:tmpl w:val="4782C1B8"/>
    <w:lvl w:ilvl="0" w:tplc="3802FF5E">
      <w:start w:val="1"/>
      <w:numFmt w:val="bullet"/>
      <w:lvlText w:val="•"/>
      <w:lvlJc w:val="left"/>
      <w:pPr>
        <w:tabs>
          <w:tab w:val="num" w:pos="720"/>
        </w:tabs>
        <w:ind w:left="720" w:hanging="360"/>
      </w:pPr>
      <w:rPr>
        <w:rFonts w:ascii="BundesSans Regular" w:hAnsi="BundesSans Regular" w:hint="default"/>
      </w:rPr>
    </w:lvl>
    <w:lvl w:ilvl="1" w:tplc="6700FC4C">
      <w:start w:val="1"/>
      <w:numFmt w:val="bullet"/>
      <w:lvlText w:val="•"/>
      <w:lvlJc w:val="left"/>
      <w:pPr>
        <w:tabs>
          <w:tab w:val="num" w:pos="1440"/>
        </w:tabs>
        <w:ind w:left="1440" w:hanging="360"/>
      </w:pPr>
      <w:rPr>
        <w:rFonts w:ascii="BundesSans Regular" w:hAnsi="BundesSans Regular" w:hint="default"/>
      </w:rPr>
    </w:lvl>
    <w:lvl w:ilvl="2" w:tplc="B5F053F0" w:tentative="1">
      <w:start w:val="1"/>
      <w:numFmt w:val="bullet"/>
      <w:lvlText w:val="•"/>
      <w:lvlJc w:val="left"/>
      <w:pPr>
        <w:tabs>
          <w:tab w:val="num" w:pos="2160"/>
        </w:tabs>
        <w:ind w:left="2160" w:hanging="360"/>
      </w:pPr>
      <w:rPr>
        <w:rFonts w:ascii="BundesSans Regular" w:hAnsi="BundesSans Regular" w:hint="default"/>
      </w:rPr>
    </w:lvl>
    <w:lvl w:ilvl="3" w:tplc="95AA2E3A" w:tentative="1">
      <w:start w:val="1"/>
      <w:numFmt w:val="bullet"/>
      <w:lvlText w:val="•"/>
      <w:lvlJc w:val="left"/>
      <w:pPr>
        <w:tabs>
          <w:tab w:val="num" w:pos="2880"/>
        </w:tabs>
        <w:ind w:left="2880" w:hanging="360"/>
      </w:pPr>
      <w:rPr>
        <w:rFonts w:ascii="BundesSans Regular" w:hAnsi="BundesSans Regular" w:hint="default"/>
      </w:rPr>
    </w:lvl>
    <w:lvl w:ilvl="4" w:tplc="EA8C9304" w:tentative="1">
      <w:start w:val="1"/>
      <w:numFmt w:val="bullet"/>
      <w:lvlText w:val="•"/>
      <w:lvlJc w:val="left"/>
      <w:pPr>
        <w:tabs>
          <w:tab w:val="num" w:pos="3600"/>
        </w:tabs>
        <w:ind w:left="3600" w:hanging="360"/>
      </w:pPr>
      <w:rPr>
        <w:rFonts w:ascii="BundesSans Regular" w:hAnsi="BundesSans Regular" w:hint="default"/>
      </w:rPr>
    </w:lvl>
    <w:lvl w:ilvl="5" w:tplc="AEF2132A" w:tentative="1">
      <w:start w:val="1"/>
      <w:numFmt w:val="bullet"/>
      <w:lvlText w:val="•"/>
      <w:lvlJc w:val="left"/>
      <w:pPr>
        <w:tabs>
          <w:tab w:val="num" w:pos="4320"/>
        </w:tabs>
        <w:ind w:left="4320" w:hanging="360"/>
      </w:pPr>
      <w:rPr>
        <w:rFonts w:ascii="BundesSans Regular" w:hAnsi="BundesSans Regular" w:hint="default"/>
      </w:rPr>
    </w:lvl>
    <w:lvl w:ilvl="6" w:tplc="A55084D4" w:tentative="1">
      <w:start w:val="1"/>
      <w:numFmt w:val="bullet"/>
      <w:lvlText w:val="•"/>
      <w:lvlJc w:val="left"/>
      <w:pPr>
        <w:tabs>
          <w:tab w:val="num" w:pos="5040"/>
        </w:tabs>
        <w:ind w:left="5040" w:hanging="360"/>
      </w:pPr>
      <w:rPr>
        <w:rFonts w:ascii="BundesSans Regular" w:hAnsi="BundesSans Regular" w:hint="default"/>
      </w:rPr>
    </w:lvl>
    <w:lvl w:ilvl="7" w:tplc="39C0DC7C" w:tentative="1">
      <w:start w:val="1"/>
      <w:numFmt w:val="bullet"/>
      <w:lvlText w:val="•"/>
      <w:lvlJc w:val="left"/>
      <w:pPr>
        <w:tabs>
          <w:tab w:val="num" w:pos="5760"/>
        </w:tabs>
        <w:ind w:left="5760" w:hanging="360"/>
      </w:pPr>
      <w:rPr>
        <w:rFonts w:ascii="BundesSans Regular" w:hAnsi="BundesSans Regular" w:hint="default"/>
      </w:rPr>
    </w:lvl>
    <w:lvl w:ilvl="8" w:tplc="3968D716" w:tentative="1">
      <w:start w:val="1"/>
      <w:numFmt w:val="bullet"/>
      <w:lvlText w:val="•"/>
      <w:lvlJc w:val="left"/>
      <w:pPr>
        <w:tabs>
          <w:tab w:val="num" w:pos="6480"/>
        </w:tabs>
        <w:ind w:left="6480" w:hanging="360"/>
      </w:pPr>
      <w:rPr>
        <w:rFonts w:ascii="BundesSans Regular" w:hAnsi="BundesSans Regular" w:hint="default"/>
      </w:rPr>
    </w:lvl>
  </w:abstractNum>
  <w:abstractNum w:abstractNumId="22" w15:restartNumberingAfterBreak="0">
    <w:nsid w:val="3D1514FA"/>
    <w:multiLevelType w:val="hybridMultilevel"/>
    <w:tmpl w:val="F51E15B0"/>
    <w:lvl w:ilvl="0" w:tplc="FCD87390">
      <w:start w:val="1"/>
      <w:numFmt w:val="upperRoman"/>
      <w:lvlText w:val="%1."/>
      <w:lvlJc w:val="left"/>
      <w:pPr>
        <w:ind w:left="720" w:hanging="72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C4D6B44"/>
    <w:multiLevelType w:val="hybridMultilevel"/>
    <w:tmpl w:val="BC525082"/>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24" w15:restartNumberingAfterBreak="0">
    <w:nsid w:val="4FB63184"/>
    <w:multiLevelType w:val="hybridMultilevel"/>
    <w:tmpl w:val="ABDA6BE0"/>
    <w:lvl w:ilvl="0" w:tplc="04070003">
      <w:start w:val="1"/>
      <w:numFmt w:val="bullet"/>
      <w:lvlText w:val="o"/>
      <w:lvlJc w:val="left"/>
      <w:pPr>
        <w:ind w:left="1080" w:hanging="360"/>
      </w:pPr>
      <w:rPr>
        <w:rFonts w:ascii="Courier New" w:hAnsi="Courier New" w:cs="Courier New" w:hint="default"/>
      </w:rPr>
    </w:lvl>
    <w:lvl w:ilvl="1" w:tplc="DB04B046">
      <w:start w:val="1"/>
      <w:numFmt w:val="bullet"/>
      <w:lvlText w:val=""/>
      <w:lvlJc w:val="left"/>
      <w:pPr>
        <w:ind w:left="1800" w:hanging="360"/>
      </w:pPr>
      <w:rPr>
        <w:rFonts w:ascii="Wingdings" w:eastAsiaTheme="minorHAnsi" w:hAnsi="Wingdings" w:cs="Arial" w:hint="default"/>
        <w:b/>
      </w:rPr>
    </w:lvl>
    <w:lvl w:ilvl="2" w:tplc="04070005" w:tentative="1">
      <w:start w:val="1"/>
      <w:numFmt w:val="bullet"/>
      <w:lvlText w:val=""/>
      <w:lvlJc w:val="left"/>
      <w:pPr>
        <w:ind w:left="2520" w:hanging="360"/>
      </w:pPr>
      <w:rPr>
        <w:rFonts w:ascii="Wingdings" w:hAnsi="Wingdings" w:hint="default"/>
      </w:rPr>
    </w:lvl>
    <w:lvl w:ilvl="3" w:tplc="04070003">
      <w:start w:val="1"/>
      <w:numFmt w:val="bullet"/>
      <w:lvlText w:val="o"/>
      <w:lvlJc w:val="left"/>
      <w:pPr>
        <w:ind w:left="3240" w:hanging="360"/>
      </w:pPr>
      <w:rPr>
        <w:rFonts w:ascii="Courier New" w:hAnsi="Courier New" w:cs="Courier New"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533D0866"/>
    <w:multiLevelType w:val="hybridMultilevel"/>
    <w:tmpl w:val="7264C65C"/>
    <w:lvl w:ilvl="0" w:tplc="A85C6EAE">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A442854"/>
    <w:multiLevelType w:val="hybridMultilevel"/>
    <w:tmpl w:val="BD4A3E9C"/>
    <w:lvl w:ilvl="0" w:tplc="0407001B">
      <w:start w:val="1"/>
      <w:numFmt w:val="lowerRoman"/>
      <w:lvlText w:val="%1."/>
      <w:lvlJc w:val="righ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7" w15:restartNumberingAfterBreak="0">
    <w:nsid w:val="603942B5"/>
    <w:multiLevelType w:val="hybridMultilevel"/>
    <w:tmpl w:val="F52EA17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603E7A56"/>
    <w:multiLevelType w:val="hybridMultilevel"/>
    <w:tmpl w:val="33F223A0"/>
    <w:lvl w:ilvl="0" w:tplc="9DDA20EA">
      <w:numFmt w:val="bullet"/>
      <w:lvlText w:val="-"/>
      <w:lvlJc w:val="left"/>
      <w:pPr>
        <w:ind w:left="720" w:hanging="360"/>
      </w:pPr>
      <w:rPr>
        <w:rFonts w:ascii="BundesSans Office" w:eastAsiaTheme="minorHAnsi" w:hAnsi="BundesSans Office"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1B808DF"/>
    <w:multiLevelType w:val="hybridMultilevel"/>
    <w:tmpl w:val="2318DA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15:restartNumberingAfterBreak="0">
    <w:nsid w:val="64C10CC8"/>
    <w:multiLevelType w:val="hybridMultilevel"/>
    <w:tmpl w:val="11DA224C"/>
    <w:lvl w:ilvl="0" w:tplc="04070003">
      <w:start w:val="1"/>
      <w:numFmt w:val="bullet"/>
      <w:lvlText w:val="o"/>
      <w:lvlJc w:val="left"/>
      <w:pPr>
        <w:ind w:left="360" w:hanging="360"/>
      </w:pPr>
      <w:rPr>
        <w:rFonts w:ascii="Courier New" w:hAnsi="Courier New" w:cs="Courier New"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66325328"/>
    <w:multiLevelType w:val="hybridMultilevel"/>
    <w:tmpl w:val="2D5C73BE"/>
    <w:lvl w:ilvl="0" w:tplc="04070017">
      <w:start w:val="1"/>
      <w:numFmt w:val="lowerLetter"/>
      <w:lvlText w:val="%1)"/>
      <w:lvlJc w:val="left"/>
      <w:pPr>
        <w:ind w:left="360" w:hanging="360"/>
      </w:pPr>
      <w:rPr>
        <w:rFonts w:hint="default"/>
      </w:rPr>
    </w:lvl>
    <w:lvl w:ilvl="1" w:tplc="0407001B">
      <w:start w:val="1"/>
      <w:numFmt w:val="lowerRoman"/>
      <w:lvlText w:val="%2."/>
      <w:lvlJc w:val="right"/>
      <w:pPr>
        <w:ind w:left="1080" w:hanging="360"/>
      </w:pPr>
      <w:rPr>
        <w:rFonts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66DE0E55"/>
    <w:multiLevelType w:val="hybridMultilevel"/>
    <w:tmpl w:val="F47269D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7004616"/>
    <w:multiLevelType w:val="hybridMultilevel"/>
    <w:tmpl w:val="571AFAC4"/>
    <w:lvl w:ilvl="0" w:tplc="99D4BEA6">
      <w:numFmt w:val="bullet"/>
      <w:lvlText w:val="-"/>
      <w:lvlJc w:val="left"/>
      <w:pPr>
        <w:ind w:left="720" w:hanging="360"/>
      </w:pPr>
      <w:rPr>
        <w:rFonts w:ascii="BundesSans Office" w:eastAsiaTheme="minorHAnsi" w:hAnsi="BundesSans Office"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BEE5484"/>
    <w:multiLevelType w:val="hybridMultilevel"/>
    <w:tmpl w:val="A25AE89C"/>
    <w:lvl w:ilvl="0" w:tplc="8DC8CE8E">
      <w:start w:val="1"/>
      <w:numFmt w:val="lowerLetter"/>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6DDC5907"/>
    <w:multiLevelType w:val="hybridMultilevel"/>
    <w:tmpl w:val="81A2A10C"/>
    <w:lvl w:ilvl="0" w:tplc="04B29D8A">
      <w:start w:val="1"/>
      <w:numFmt w:val="lowerLetter"/>
      <w:lvlText w:val="%1."/>
      <w:lvlJc w:val="left"/>
      <w:pPr>
        <w:ind w:left="360" w:hanging="360"/>
      </w:pPr>
      <w:rPr>
        <w:rFonts w:hint="default"/>
      </w:rPr>
    </w:lvl>
    <w:lvl w:ilvl="1" w:tplc="04070003">
      <w:start w:val="1"/>
      <w:numFmt w:val="bullet"/>
      <w:lvlText w:val="o"/>
      <w:lvlJc w:val="left"/>
      <w:pPr>
        <w:ind w:left="1080" w:hanging="360"/>
      </w:pPr>
      <w:rPr>
        <w:rFonts w:ascii="Courier New" w:hAnsi="Courier New" w:cs="Courier New"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EDB264F"/>
    <w:multiLevelType w:val="hybridMultilevel"/>
    <w:tmpl w:val="F4642F8C"/>
    <w:lvl w:ilvl="0" w:tplc="0407000F">
      <w:start w:val="1"/>
      <w:numFmt w:val="decimal"/>
      <w:lvlText w:val="%1."/>
      <w:lvlJc w:val="left"/>
      <w:pPr>
        <w:ind w:left="360" w:hanging="360"/>
      </w:pPr>
      <w:rPr>
        <w:rFonts w:hint="default"/>
      </w:rPr>
    </w:lvl>
    <w:lvl w:ilvl="1" w:tplc="04070003">
      <w:start w:val="1"/>
      <w:numFmt w:val="bullet"/>
      <w:lvlText w:val="o"/>
      <w:lvlJc w:val="left"/>
      <w:pPr>
        <w:ind w:left="927" w:hanging="360"/>
      </w:pPr>
      <w:rPr>
        <w:rFonts w:ascii="Courier New" w:hAnsi="Courier New" w:cs="Courier New" w:hint="default"/>
      </w:rPr>
    </w:lvl>
    <w:lvl w:ilvl="2" w:tplc="04070003">
      <w:start w:val="1"/>
      <w:numFmt w:val="bullet"/>
      <w:lvlText w:val="o"/>
      <w:lvlJc w:val="left"/>
      <w:pPr>
        <w:ind w:left="1800" w:hanging="180"/>
      </w:pPr>
      <w:rPr>
        <w:rFonts w:ascii="Courier New" w:hAnsi="Courier New" w:cs="Courier New" w:hint="default"/>
      </w:r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6F961890"/>
    <w:multiLevelType w:val="hybridMultilevel"/>
    <w:tmpl w:val="E4029CB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1535CAD"/>
    <w:multiLevelType w:val="hybridMultilevel"/>
    <w:tmpl w:val="088AE4E6"/>
    <w:lvl w:ilvl="0" w:tplc="AE6C0B0C">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4331EE4"/>
    <w:multiLevelType w:val="hybridMultilevel"/>
    <w:tmpl w:val="8DCE91C8"/>
    <w:lvl w:ilvl="0" w:tplc="04070005">
      <w:start w:val="1"/>
      <w:numFmt w:val="bullet"/>
      <w:lvlText w:val=""/>
      <w:lvlJc w:val="left"/>
      <w:pPr>
        <w:ind w:left="1400" w:hanging="360"/>
      </w:pPr>
      <w:rPr>
        <w:rFonts w:ascii="Wingdings" w:hAnsi="Wingdings" w:hint="default"/>
      </w:rPr>
    </w:lvl>
    <w:lvl w:ilvl="1" w:tplc="04070003" w:tentative="1">
      <w:start w:val="1"/>
      <w:numFmt w:val="bullet"/>
      <w:lvlText w:val="o"/>
      <w:lvlJc w:val="left"/>
      <w:pPr>
        <w:ind w:left="2120" w:hanging="360"/>
      </w:pPr>
      <w:rPr>
        <w:rFonts w:ascii="Courier New" w:hAnsi="Courier New" w:cs="Courier New" w:hint="default"/>
      </w:rPr>
    </w:lvl>
    <w:lvl w:ilvl="2" w:tplc="04070005" w:tentative="1">
      <w:start w:val="1"/>
      <w:numFmt w:val="bullet"/>
      <w:lvlText w:val=""/>
      <w:lvlJc w:val="left"/>
      <w:pPr>
        <w:ind w:left="2840" w:hanging="360"/>
      </w:pPr>
      <w:rPr>
        <w:rFonts w:ascii="Wingdings" w:hAnsi="Wingdings" w:hint="default"/>
      </w:rPr>
    </w:lvl>
    <w:lvl w:ilvl="3" w:tplc="04070001" w:tentative="1">
      <w:start w:val="1"/>
      <w:numFmt w:val="bullet"/>
      <w:lvlText w:val=""/>
      <w:lvlJc w:val="left"/>
      <w:pPr>
        <w:ind w:left="3560" w:hanging="360"/>
      </w:pPr>
      <w:rPr>
        <w:rFonts w:ascii="Symbol" w:hAnsi="Symbol" w:hint="default"/>
      </w:rPr>
    </w:lvl>
    <w:lvl w:ilvl="4" w:tplc="04070003" w:tentative="1">
      <w:start w:val="1"/>
      <w:numFmt w:val="bullet"/>
      <w:lvlText w:val="o"/>
      <w:lvlJc w:val="left"/>
      <w:pPr>
        <w:ind w:left="4280" w:hanging="360"/>
      </w:pPr>
      <w:rPr>
        <w:rFonts w:ascii="Courier New" w:hAnsi="Courier New" w:cs="Courier New" w:hint="default"/>
      </w:rPr>
    </w:lvl>
    <w:lvl w:ilvl="5" w:tplc="04070005" w:tentative="1">
      <w:start w:val="1"/>
      <w:numFmt w:val="bullet"/>
      <w:lvlText w:val=""/>
      <w:lvlJc w:val="left"/>
      <w:pPr>
        <w:ind w:left="5000" w:hanging="360"/>
      </w:pPr>
      <w:rPr>
        <w:rFonts w:ascii="Wingdings" w:hAnsi="Wingdings" w:hint="default"/>
      </w:rPr>
    </w:lvl>
    <w:lvl w:ilvl="6" w:tplc="04070001" w:tentative="1">
      <w:start w:val="1"/>
      <w:numFmt w:val="bullet"/>
      <w:lvlText w:val=""/>
      <w:lvlJc w:val="left"/>
      <w:pPr>
        <w:ind w:left="5720" w:hanging="360"/>
      </w:pPr>
      <w:rPr>
        <w:rFonts w:ascii="Symbol" w:hAnsi="Symbol" w:hint="default"/>
      </w:rPr>
    </w:lvl>
    <w:lvl w:ilvl="7" w:tplc="04070003" w:tentative="1">
      <w:start w:val="1"/>
      <w:numFmt w:val="bullet"/>
      <w:lvlText w:val="o"/>
      <w:lvlJc w:val="left"/>
      <w:pPr>
        <w:ind w:left="6440" w:hanging="360"/>
      </w:pPr>
      <w:rPr>
        <w:rFonts w:ascii="Courier New" w:hAnsi="Courier New" w:cs="Courier New" w:hint="default"/>
      </w:rPr>
    </w:lvl>
    <w:lvl w:ilvl="8" w:tplc="04070005" w:tentative="1">
      <w:start w:val="1"/>
      <w:numFmt w:val="bullet"/>
      <w:lvlText w:val=""/>
      <w:lvlJc w:val="left"/>
      <w:pPr>
        <w:ind w:left="7160" w:hanging="360"/>
      </w:pPr>
      <w:rPr>
        <w:rFonts w:ascii="Wingdings" w:hAnsi="Wingdings" w:hint="default"/>
      </w:rPr>
    </w:lvl>
  </w:abstractNum>
  <w:abstractNum w:abstractNumId="40" w15:restartNumberingAfterBreak="0">
    <w:nsid w:val="76AF6A72"/>
    <w:multiLevelType w:val="hybridMultilevel"/>
    <w:tmpl w:val="52003F6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8687F1E"/>
    <w:multiLevelType w:val="hybridMultilevel"/>
    <w:tmpl w:val="DC0A0B20"/>
    <w:lvl w:ilvl="0" w:tplc="16E8404A">
      <w:start w:val="1"/>
      <w:numFmt w:val="bullet"/>
      <w:lvlText w:val="•"/>
      <w:lvlJc w:val="left"/>
      <w:pPr>
        <w:tabs>
          <w:tab w:val="num" w:pos="720"/>
        </w:tabs>
        <w:ind w:left="720" w:hanging="360"/>
      </w:pPr>
      <w:rPr>
        <w:rFonts w:ascii="BundesSans Regular" w:hAnsi="BundesSans Regular" w:hint="default"/>
      </w:rPr>
    </w:lvl>
    <w:lvl w:ilvl="1" w:tplc="D19AB458">
      <w:start w:val="1"/>
      <w:numFmt w:val="bullet"/>
      <w:lvlText w:val="•"/>
      <w:lvlJc w:val="left"/>
      <w:pPr>
        <w:tabs>
          <w:tab w:val="num" w:pos="1440"/>
        </w:tabs>
        <w:ind w:left="1440" w:hanging="360"/>
      </w:pPr>
      <w:rPr>
        <w:rFonts w:ascii="BundesSans Regular" w:hAnsi="BundesSans Regular" w:hint="default"/>
      </w:rPr>
    </w:lvl>
    <w:lvl w:ilvl="2" w:tplc="208E464E" w:tentative="1">
      <w:start w:val="1"/>
      <w:numFmt w:val="bullet"/>
      <w:lvlText w:val="•"/>
      <w:lvlJc w:val="left"/>
      <w:pPr>
        <w:tabs>
          <w:tab w:val="num" w:pos="2160"/>
        </w:tabs>
        <w:ind w:left="2160" w:hanging="360"/>
      </w:pPr>
      <w:rPr>
        <w:rFonts w:ascii="BundesSans Regular" w:hAnsi="BundesSans Regular" w:hint="default"/>
      </w:rPr>
    </w:lvl>
    <w:lvl w:ilvl="3" w:tplc="75800F5E" w:tentative="1">
      <w:start w:val="1"/>
      <w:numFmt w:val="bullet"/>
      <w:lvlText w:val="•"/>
      <w:lvlJc w:val="left"/>
      <w:pPr>
        <w:tabs>
          <w:tab w:val="num" w:pos="2880"/>
        </w:tabs>
        <w:ind w:left="2880" w:hanging="360"/>
      </w:pPr>
      <w:rPr>
        <w:rFonts w:ascii="BundesSans Regular" w:hAnsi="BundesSans Regular" w:hint="default"/>
      </w:rPr>
    </w:lvl>
    <w:lvl w:ilvl="4" w:tplc="E6749452" w:tentative="1">
      <w:start w:val="1"/>
      <w:numFmt w:val="bullet"/>
      <w:lvlText w:val="•"/>
      <w:lvlJc w:val="left"/>
      <w:pPr>
        <w:tabs>
          <w:tab w:val="num" w:pos="3600"/>
        </w:tabs>
        <w:ind w:left="3600" w:hanging="360"/>
      </w:pPr>
      <w:rPr>
        <w:rFonts w:ascii="BundesSans Regular" w:hAnsi="BundesSans Regular" w:hint="default"/>
      </w:rPr>
    </w:lvl>
    <w:lvl w:ilvl="5" w:tplc="97AADDB2" w:tentative="1">
      <w:start w:val="1"/>
      <w:numFmt w:val="bullet"/>
      <w:lvlText w:val="•"/>
      <w:lvlJc w:val="left"/>
      <w:pPr>
        <w:tabs>
          <w:tab w:val="num" w:pos="4320"/>
        </w:tabs>
        <w:ind w:left="4320" w:hanging="360"/>
      </w:pPr>
      <w:rPr>
        <w:rFonts w:ascii="BundesSans Regular" w:hAnsi="BundesSans Regular" w:hint="default"/>
      </w:rPr>
    </w:lvl>
    <w:lvl w:ilvl="6" w:tplc="9748554C" w:tentative="1">
      <w:start w:val="1"/>
      <w:numFmt w:val="bullet"/>
      <w:lvlText w:val="•"/>
      <w:lvlJc w:val="left"/>
      <w:pPr>
        <w:tabs>
          <w:tab w:val="num" w:pos="5040"/>
        </w:tabs>
        <w:ind w:left="5040" w:hanging="360"/>
      </w:pPr>
      <w:rPr>
        <w:rFonts w:ascii="BundesSans Regular" w:hAnsi="BundesSans Regular" w:hint="default"/>
      </w:rPr>
    </w:lvl>
    <w:lvl w:ilvl="7" w:tplc="C524726C" w:tentative="1">
      <w:start w:val="1"/>
      <w:numFmt w:val="bullet"/>
      <w:lvlText w:val="•"/>
      <w:lvlJc w:val="left"/>
      <w:pPr>
        <w:tabs>
          <w:tab w:val="num" w:pos="5760"/>
        </w:tabs>
        <w:ind w:left="5760" w:hanging="360"/>
      </w:pPr>
      <w:rPr>
        <w:rFonts w:ascii="BundesSans Regular" w:hAnsi="BundesSans Regular" w:hint="default"/>
      </w:rPr>
    </w:lvl>
    <w:lvl w:ilvl="8" w:tplc="1092F820" w:tentative="1">
      <w:start w:val="1"/>
      <w:numFmt w:val="bullet"/>
      <w:lvlText w:val="•"/>
      <w:lvlJc w:val="left"/>
      <w:pPr>
        <w:tabs>
          <w:tab w:val="num" w:pos="6480"/>
        </w:tabs>
        <w:ind w:left="6480" w:hanging="360"/>
      </w:pPr>
      <w:rPr>
        <w:rFonts w:ascii="BundesSans Regular" w:hAnsi="BundesSans Regular" w:hint="default"/>
      </w:rPr>
    </w:lvl>
  </w:abstractNum>
  <w:abstractNum w:abstractNumId="42" w15:restartNumberingAfterBreak="0">
    <w:nsid w:val="7DA164C7"/>
    <w:multiLevelType w:val="hybridMultilevel"/>
    <w:tmpl w:val="C96A92E8"/>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FC4605D"/>
    <w:multiLevelType w:val="hybridMultilevel"/>
    <w:tmpl w:val="3DCAFE58"/>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27"/>
  </w:num>
  <w:num w:numId="2">
    <w:abstractNumId w:val="4"/>
  </w:num>
  <w:num w:numId="3">
    <w:abstractNumId w:val="22"/>
  </w:num>
  <w:num w:numId="4">
    <w:abstractNumId w:val="12"/>
  </w:num>
  <w:num w:numId="5">
    <w:abstractNumId w:val="17"/>
  </w:num>
  <w:num w:numId="6">
    <w:abstractNumId w:val="40"/>
  </w:num>
  <w:num w:numId="7">
    <w:abstractNumId w:val="18"/>
  </w:num>
  <w:num w:numId="8">
    <w:abstractNumId w:val="37"/>
  </w:num>
  <w:num w:numId="9">
    <w:abstractNumId w:val="32"/>
  </w:num>
  <w:num w:numId="10">
    <w:abstractNumId w:val="3"/>
  </w:num>
  <w:num w:numId="11">
    <w:abstractNumId w:val="34"/>
  </w:num>
  <w:num w:numId="12">
    <w:abstractNumId w:val="10"/>
  </w:num>
  <w:num w:numId="13">
    <w:abstractNumId w:val="30"/>
  </w:num>
  <w:num w:numId="14">
    <w:abstractNumId w:val="25"/>
  </w:num>
  <w:num w:numId="15">
    <w:abstractNumId w:val="35"/>
  </w:num>
  <w:num w:numId="16">
    <w:abstractNumId w:val="7"/>
  </w:num>
  <w:num w:numId="17">
    <w:abstractNumId w:val="2"/>
  </w:num>
  <w:num w:numId="18">
    <w:abstractNumId w:val="42"/>
  </w:num>
  <w:num w:numId="19">
    <w:abstractNumId w:val="8"/>
  </w:num>
  <w:num w:numId="20">
    <w:abstractNumId w:val="14"/>
  </w:num>
  <w:num w:numId="21">
    <w:abstractNumId w:val="24"/>
  </w:num>
  <w:num w:numId="22">
    <w:abstractNumId w:val="31"/>
  </w:num>
  <w:num w:numId="23">
    <w:abstractNumId w:val="26"/>
  </w:num>
  <w:num w:numId="24">
    <w:abstractNumId w:val="19"/>
  </w:num>
  <w:num w:numId="25">
    <w:abstractNumId w:val="8"/>
  </w:num>
  <w:num w:numId="26">
    <w:abstractNumId w:val="11"/>
  </w:num>
  <w:num w:numId="27">
    <w:abstractNumId w:val="13"/>
  </w:num>
  <w:num w:numId="28">
    <w:abstractNumId w:val="43"/>
  </w:num>
  <w:num w:numId="29">
    <w:abstractNumId w:val="9"/>
  </w:num>
  <w:num w:numId="30">
    <w:abstractNumId w:val="36"/>
  </w:num>
  <w:num w:numId="31">
    <w:abstractNumId w:val="39"/>
  </w:num>
  <w:num w:numId="32">
    <w:abstractNumId w:val="6"/>
  </w:num>
  <w:num w:numId="33">
    <w:abstractNumId w:val="0"/>
  </w:num>
  <w:num w:numId="34">
    <w:abstractNumId w:val="5"/>
  </w:num>
  <w:num w:numId="35">
    <w:abstractNumId w:val="38"/>
  </w:num>
  <w:num w:numId="36">
    <w:abstractNumId w:val="39"/>
  </w:num>
  <w:num w:numId="37">
    <w:abstractNumId w:val="1"/>
  </w:num>
  <w:num w:numId="38">
    <w:abstractNumId w:val="20"/>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6"/>
  </w:num>
  <w:num w:numId="42">
    <w:abstractNumId w:val="28"/>
  </w:num>
  <w:num w:numId="43">
    <w:abstractNumId w:val="33"/>
  </w:num>
  <w:num w:numId="44">
    <w:abstractNumId w:val="23"/>
  </w:num>
  <w:num w:numId="45">
    <w:abstractNumId w:val="21"/>
  </w:num>
  <w:num w:numId="46">
    <w:abstractNumId w:val="41"/>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E6"/>
    <w:rsid w:val="00007F95"/>
    <w:rsid w:val="00013221"/>
    <w:rsid w:val="00017E66"/>
    <w:rsid w:val="00020DA9"/>
    <w:rsid w:val="00027C71"/>
    <w:rsid w:val="000309CC"/>
    <w:rsid w:val="000361EF"/>
    <w:rsid w:val="0003762A"/>
    <w:rsid w:val="00040A5D"/>
    <w:rsid w:val="00044AB6"/>
    <w:rsid w:val="00044E98"/>
    <w:rsid w:val="00045EB9"/>
    <w:rsid w:val="00050B5C"/>
    <w:rsid w:val="0005115F"/>
    <w:rsid w:val="000547F1"/>
    <w:rsid w:val="00057E64"/>
    <w:rsid w:val="00067C06"/>
    <w:rsid w:val="000835E4"/>
    <w:rsid w:val="00093487"/>
    <w:rsid w:val="000971BC"/>
    <w:rsid w:val="000A587E"/>
    <w:rsid w:val="000B403D"/>
    <w:rsid w:val="000E6241"/>
    <w:rsid w:val="000F21C9"/>
    <w:rsid w:val="001011F2"/>
    <w:rsid w:val="00111194"/>
    <w:rsid w:val="00114E6A"/>
    <w:rsid w:val="001165D2"/>
    <w:rsid w:val="001204FA"/>
    <w:rsid w:val="001301E6"/>
    <w:rsid w:val="00133917"/>
    <w:rsid w:val="00136525"/>
    <w:rsid w:val="00140E4C"/>
    <w:rsid w:val="001438EF"/>
    <w:rsid w:val="00143DA9"/>
    <w:rsid w:val="00150C63"/>
    <w:rsid w:val="001512B4"/>
    <w:rsid w:val="00155448"/>
    <w:rsid w:val="0016448E"/>
    <w:rsid w:val="00164A5C"/>
    <w:rsid w:val="00166F79"/>
    <w:rsid w:val="0018308A"/>
    <w:rsid w:val="00186804"/>
    <w:rsid w:val="001A0723"/>
    <w:rsid w:val="001A236F"/>
    <w:rsid w:val="001A6D22"/>
    <w:rsid w:val="001B452E"/>
    <w:rsid w:val="001B5D9D"/>
    <w:rsid w:val="001D0A13"/>
    <w:rsid w:val="001D41CD"/>
    <w:rsid w:val="001E1652"/>
    <w:rsid w:val="001F31E5"/>
    <w:rsid w:val="001F460F"/>
    <w:rsid w:val="002010A3"/>
    <w:rsid w:val="00220A8F"/>
    <w:rsid w:val="002231E7"/>
    <w:rsid w:val="00224A34"/>
    <w:rsid w:val="002260C0"/>
    <w:rsid w:val="002330AD"/>
    <w:rsid w:val="00234AAF"/>
    <w:rsid w:val="00237359"/>
    <w:rsid w:val="00240419"/>
    <w:rsid w:val="00251CA8"/>
    <w:rsid w:val="002746E9"/>
    <w:rsid w:val="002765EC"/>
    <w:rsid w:val="00276A00"/>
    <w:rsid w:val="00287571"/>
    <w:rsid w:val="002B24A1"/>
    <w:rsid w:val="002C2761"/>
    <w:rsid w:val="002C6DE8"/>
    <w:rsid w:val="002E096A"/>
    <w:rsid w:val="002E55F7"/>
    <w:rsid w:val="002F1A93"/>
    <w:rsid w:val="00302AD2"/>
    <w:rsid w:val="00304691"/>
    <w:rsid w:val="00307F54"/>
    <w:rsid w:val="00314C10"/>
    <w:rsid w:val="003245C6"/>
    <w:rsid w:val="003314EF"/>
    <w:rsid w:val="00332369"/>
    <w:rsid w:val="003361D1"/>
    <w:rsid w:val="00337E19"/>
    <w:rsid w:val="00340381"/>
    <w:rsid w:val="0034513A"/>
    <w:rsid w:val="003455CC"/>
    <w:rsid w:val="00347C6E"/>
    <w:rsid w:val="00360F39"/>
    <w:rsid w:val="00361B3E"/>
    <w:rsid w:val="00362D14"/>
    <w:rsid w:val="00363BA7"/>
    <w:rsid w:val="00365A31"/>
    <w:rsid w:val="0037302C"/>
    <w:rsid w:val="00374360"/>
    <w:rsid w:val="0037702B"/>
    <w:rsid w:val="00387E22"/>
    <w:rsid w:val="00394751"/>
    <w:rsid w:val="003A04DC"/>
    <w:rsid w:val="003A5A87"/>
    <w:rsid w:val="003B0E78"/>
    <w:rsid w:val="003B5D78"/>
    <w:rsid w:val="003D0078"/>
    <w:rsid w:val="003D09AD"/>
    <w:rsid w:val="003E0ACD"/>
    <w:rsid w:val="003E2B36"/>
    <w:rsid w:val="003E4A52"/>
    <w:rsid w:val="003E5CAF"/>
    <w:rsid w:val="003F3814"/>
    <w:rsid w:val="00400E33"/>
    <w:rsid w:val="004027F4"/>
    <w:rsid w:val="00402AF8"/>
    <w:rsid w:val="004077A6"/>
    <w:rsid w:val="00425B91"/>
    <w:rsid w:val="00440FE1"/>
    <w:rsid w:val="00446348"/>
    <w:rsid w:val="0045176E"/>
    <w:rsid w:val="00452FD9"/>
    <w:rsid w:val="00473ED4"/>
    <w:rsid w:val="004774ED"/>
    <w:rsid w:val="004A2AB9"/>
    <w:rsid w:val="004B0B9A"/>
    <w:rsid w:val="004B6D77"/>
    <w:rsid w:val="004B74E6"/>
    <w:rsid w:val="004C1EBF"/>
    <w:rsid w:val="004D2E32"/>
    <w:rsid w:val="004D7B5C"/>
    <w:rsid w:val="004E6323"/>
    <w:rsid w:val="004E7884"/>
    <w:rsid w:val="00504EDE"/>
    <w:rsid w:val="0051223D"/>
    <w:rsid w:val="00553B34"/>
    <w:rsid w:val="00557E47"/>
    <w:rsid w:val="005651CC"/>
    <w:rsid w:val="00577950"/>
    <w:rsid w:val="0058333A"/>
    <w:rsid w:val="00586706"/>
    <w:rsid w:val="0059220E"/>
    <w:rsid w:val="00594827"/>
    <w:rsid w:val="00596746"/>
    <w:rsid w:val="005974F3"/>
    <w:rsid w:val="00597C97"/>
    <w:rsid w:val="005A42CF"/>
    <w:rsid w:val="005B1D07"/>
    <w:rsid w:val="005B4B75"/>
    <w:rsid w:val="005C2E2F"/>
    <w:rsid w:val="005C55CE"/>
    <w:rsid w:val="005C7663"/>
    <w:rsid w:val="005E7FAD"/>
    <w:rsid w:val="005F141C"/>
    <w:rsid w:val="006026F3"/>
    <w:rsid w:val="0061266C"/>
    <w:rsid w:val="006234F3"/>
    <w:rsid w:val="00640F4E"/>
    <w:rsid w:val="00641065"/>
    <w:rsid w:val="0064190F"/>
    <w:rsid w:val="00673B49"/>
    <w:rsid w:val="006741EA"/>
    <w:rsid w:val="00677192"/>
    <w:rsid w:val="00681280"/>
    <w:rsid w:val="006A17C9"/>
    <w:rsid w:val="006A1BF0"/>
    <w:rsid w:val="006B42F7"/>
    <w:rsid w:val="006C1AC0"/>
    <w:rsid w:val="006C5C0D"/>
    <w:rsid w:val="006D67A4"/>
    <w:rsid w:val="006D7D8E"/>
    <w:rsid w:val="006F0089"/>
    <w:rsid w:val="006F035B"/>
    <w:rsid w:val="006F227A"/>
    <w:rsid w:val="006F27CE"/>
    <w:rsid w:val="006F6B49"/>
    <w:rsid w:val="006F6F9E"/>
    <w:rsid w:val="00710200"/>
    <w:rsid w:val="0072017E"/>
    <w:rsid w:val="0072221F"/>
    <w:rsid w:val="00725F7B"/>
    <w:rsid w:val="00753CD6"/>
    <w:rsid w:val="007602C5"/>
    <w:rsid w:val="007814F9"/>
    <w:rsid w:val="00782173"/>
    <w:rsid w:val="00792A62"/>
    <w:rsid w:val="00796982"/>
    <w:rsid w:val="007A3C0C"/>
    <w:rsid w:val="007A4566"/>
    <w:rsid w:val="007B2671"/>
    <w:rsid w:val="007B39CC"/>
    <w:rsid w:val="007C3DF8"/>
    <w:rsid w:val="007C5E53"/>
    <w:rsid w:val="007C78FC"/>
    <w:rsid w:val="007D2DA5"/>
    <w:rsid w:val="007E6484"/>
    <w:rsid w:val="007F4D97"/>
    <w:rsid w:val="007F56EE"/>
    <w:rsid w:val="007F5F6D"/>
    <w:rsid w:val="00807BBD"/>
    <w:rsid w:val="008162D6"/>
    <w:rsid w:val="008307F8"/>
    <w:rsid w:val="00832BE5"/>
    <w:rsid w:val="008462A1"/>
    <w:rsid w:val="008470F3"/>
    <w:rsid w:val="008479E0"/>
    <w:rsid w:val="00854A4F"/>
    <w:rsid w:val="00894886"/>
    <w:rsid w:val="0089520C"/>
    <w:rsid w:val="0089763E"/>
    <w:rsid w:val="008C027C"/>
    <w:rsid w:val="008D1C69"/>
    <w:rsid w:val="008E610B"/>
    <w:rsid w:val="00905A0A"/>
    <w:rsid w:val="00914A02"/>
    <w:rsid w:val="0091696F"/>
    <w:rsid w:val="00927224"/>
    <w:rsid w:val="0093155B"/>
    <w:rsid w:val="009317CA"/>
    <w:rsid w:val="0094645D"/>
    <w:rsid w:val="0096119F"/>
    <w:rsid w:val="0098317D"/>
    <w:rsid w:val="00986406"/>
    <w:rsid w:val="00986F2C"/>
    <w:rsid w:val="009914D8"/>
    <w:rsid w:val="009A4017"/>
    <w:rsid w:val="009A4128"/>
    <w:rsid w:val="009B0A3C"/>
    <w:rsid w:val="009B4A5F"/>
    <w:rsid w:val="009C2E94"/>
    <w:rsid w:val="009D2C2F"/>
    <w:rsid w:val="009E747E"/>
    <w:rsid w:val="009F0CE6"/>
    <w:rsid w:val="009F0DC5"/>
    <w:rsid w:val="009F1388"/>
    <w:rsid w:val="009F212C"/>
    <w:rsid w:val="00A10848"/>
    <w:rsid w:val="00A30111"/>
    <w:rsid w:val="00A407A1"/>
    <w:rsid w:val="00A42F8E"/>
    <w:rsid w:val="00A44464"/>
    <w:rsid w:val="00A4601B"/>
    <w:rsid w:val="00A557A3"/>
    <w:rsid w:val="00A57D05"/>
    <w:rsid w:val="00A610C8"/>
    <w:rsid w:val="00A61CDA"/>
    <w:rsid w:val="00A64B57"/>
    <w:rsid w:val="00A73343"/>
    <w:rsid w:val="00A9397C"/>
    <w:rsid w:val="00AA3F46"/>
    <w:rsid w:val="00AC3E46"/>
    <w:rsid w:val="00AC43DA"/>
    <w:rsid w:val="00AD5D74"/>
    <w:rsid w:val="00AD7651"/>
    <w:rsid w:val="00AE0702"/>
    <w:rsid w:val="00AF57EA"/>
    <w:rsid w:val="00B0177C"/>
    <w:rsid w:val="00B04B4E"/>
    <w:rsid w:val="00B079BE"/>
    <w:rsid w:val="00B1504D"/>
    <w:rsid w:val="00B1578B"/>
    <w:rsid w:val="00B45CD8"/>
    <w:rsid w:val="00B47E00"/>
    <w:rsid w:val="00B52B31"/>
    <w:rsid w:val="00B53D8B"/>
    <w:rsid w:val="00B66B40"/>
    <w:rsid w:val="00B67EBC"/>
    <w:rsid w:val="00B72DD5"/>
    <w:rsid w:val="00B76DF2"/>
    <w:rsid w:val="00B773E5"/>
    <w:rsid w:val="00B816A2"/>
    <w:rsid w:val="00B87A29"/>
    <w:rsid w:val="00B91163"/>
    <w:rsid w:val="00BA3E4F"/>
    <w:rsid w:val="00BB5B2F"/>
    <w:rsid w:val="00BF4864"/>
    <w:rsid w:val="00BF57C3"/>
    <w:rsid w:val="00C010B1"/>
    <w:rsid w:val="00C014F9"/>
    <w:rsid w:val="00C07F2B"/>
    <w:rsid w:val="00C12B38"/>
    <w:rsid w:val="00C27ABA"/>
    <w:rsid w:val="00C30A76"/>
    <w:rsid w:val="00C33417"/>
    <w:rsid w:val="00C46B8D"/>
    <w:rsid w:val="00C548F7"/>
    <w:rsid w:val="00C56BD7"/>
    <w:rsid w:val="00C61984"/>
    <w:rsid w:val="00C648F4"/>
    <w:rsid w:val="00C7371B"/>
    <w:rsid w:val="00C80923"/>
    <w:rsid w:val="00C87D10"/>
    <w:rsid w:val="00C90BD1"/>
    <w:rsid w:val="00C95FF4"/>
    <w:rsid w:val="00CB2074"/>
    <w:rsid w:val="00CB4099"/>
    <w:rsid w:val="00CC12EF"/>
    <w:rsid w:val="00CC3328"/>
    <w:rsid w:val="00CD1223"/>
    <w:rsid w:val="00CD19A1"/>
    <w:rsid w:val="00CD4881"/>
    <w:rsid w:val="00CE5637"/>
    <w:rsid w:val="00CE6B10"/>
    <w:rsid w:val="00CE71D6"/>
    <w:rsid w:val="00CF0053"/>
    <w:rsid w:val="00CF3595"/>
    <w:rsid w:val="00D1281F"/>
    <w:rsid w:val="00D2399E"/>
    <w:rsid w:val="00D51F6F"/>
    <w:rsid w:val="00D55C52"/>
    <w:rsid w:val="00D560D2"/>
    <w:rsid w:val="00D72DD4"/>
    <w:rsid w:val="00D759E9"/>
    <w:rsid w:val="00D85E64"/>
    <w:rsid w:val="00D90027"/>
    <w:rsid w:val="00D967E3"/>
    <w:rsid w:val="00DB6BAB"/>
    <w:rsid w:val="00DC1969"/>
    <w:rsid w:val="00DC328F"/>
    <w:rsid w:val="00DC52DC"/>
    <w:rsid w:val="00DD3D00"/>
    <w:rsid w:val="00DE27BE"/>
    <w:rsid w:val="00DE4EC1"/>
    <w:rsid w:val="00DF4514"/>
    <w:rsid w:val="00E07475"/>
    <w:rsid w:val="00E118DE"/>
    <w:rsid w:val="00E13141"/>
    <w:rsid w:val="00E20A49"/>
    <w:rsid w:val="00E32A19"/>
    <w:rsid w:val="00E32C82"/>
    <w:rsid w:val="00E338E0"/>
    <w:rsid w:val="00E360A8"/>
    <w:rsid w:val="00E4315D"/>
    <w:rsid w:val="00E47042"/>
    <w:rsid w:val="00E4788E"/>
    <w:rsid w:val="00E650E0"/>
    <w:rsid w:val="00E6592F"/>
    <w:rsid w:val="00E66CDF"/>
    <w:rsid w:val="00E67692"/>
    <w:rsid w:val="00E7383A"/>
    <w:rsid w:val="00E768DA"/>
    <w:rsid w:val="00E81F5E"/>
    <w:rsid w:val="00E91186"/>
    <w:rsid w:val="00E91C2B"/>
    <w:rsid w:val="00E944E5"/>
    <w:rsid w:val="00E961F1"/>
    <w:rsid w:val="00EA3742"/>
    <w:rsid w:val="00EB1CAC"/>
    <w:rsid w:val="00EB496F"/>
    <w:rsid w:val="00EC2AEE"/>
    <w:rsid w:val="00ED5569"/>
    <w:rsid w:val="00ED7B23"/>
    <w:rsid w:val="00EE605D"/>
    <w:rsid w:val="00EE6ADC"/>
    <w:rsid w:val="00EF06DB"/>
    <w:rsid w:val="00EF2CB6"/>
    <w:rsid w:val="00EF6326"/>
    <w:rsid w:val="00EF6BDB"/>
    <w:rsid w:val="00F022B1"/>
    <w:rsid w:val="00F064B2"/>
    <w:rsid w:val="00F1076B"/>
    <w:rsid w:val="00F226DB"/>
    <w:rsid w:val="00F32CD7"/>
    <w:rsid w:val="00F37C08"/>
    <w:rsid w:val="00F50C89"/>
    <w:rsid w:val="00F5260A"/>
    <w:rsid w:val="00F53EAC"/>
    <w:rsid w:val="00F552D9"/>
    <w:rsid w:val="00F64E09"/>
    <w:rsid w:val="00F677DB"/>
    <w:rsid w:val="00F713EA"/>
    <w:rsid w:val="00F80C54"/>
    <w:rsid w:val="00F8321A"/>
    <w:rsid w:val="00F84FBE"/>
    <w:rsid w:val="00F87847"/>
    <w:rsid w:val="00F909FE"/>
    <w:rsid w:val="00F956E0"/>
    <w:rsid w:val="00FB17E2"/>
    <w:rsid w:val="00FB7960"/>
    <w:rsid w:val="00FC2438"/>
    <w:rsid w:val="00FC3D10"/>
    <w:rsid w:val="00FD3889"/>
    <w:rsid w:val="00FD6B05"/>
    <w:rsid w:val="00FE4F5B"/>
    <w:rsid w:val="00FF6B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B13E6"/>
  <w15:chartTrackingRefBased/>
  <w15:docId w15:val="{EEAB0218-FF86-497A-B472-314BC62A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6B49"/>
    <w:pPr>
      <w:spacing w:after="0" w:line="300" w:lineRule="atLeast"/>
    </w:pPr>
    <w:rPr>
      <w:rFonts w:ascii="Arial" w:hAnsi="Arial"/>
      <w:szCs w:val="24"/>
      <w:lang w:val="de-DE"/>
    </w:rPr>
  </w:style>
  <w:style w:type="paragraph" w:styleId="berschrift1">
    <w:name w:val="heading 1"/>
    <w:basedOn w:val="Standard"/>
    <w:next w:val="Standard"/>
    <w:link w:val="berschrift1Zchn"/>
    <w:uiPriority w:val="9"/>
    <w:qFormat/>
    <w:rsid w:val="00CC12EF"/>
    <w:pPr>
      <w:keepNext/>
      <w:spacing w:before="240" w:after="60"/>
      <w:outlineLvl w:val="0"/>
    </w:pPr>
    <w:rPr>
      <w:rFonts w:eastAsiaTheme="majorEastAsia"/>
      <w:b/>
      <w:bCs/>
      <w:kern w:val="32"/>
      <w:sz w:val="32"/>
      <w:szCs w:val="32"/>
      <w:u w:val="single"/>
    </w:rPr>
  </w:style>
  <w:style w:type="paragraph" w:styleId="berschrift2">
    <w:name w:val="heading 2"/>
    <w:basedOn w:val="Standard"/>
    <w:next w:val="Standard"/>
    <w:link w:val="berschrift2Zchn"/>
    <w:uiPriority w:val="9"/>
    <w:unhideWhenUsed/>
    <w:qFormat/>
    <w:rsid w:val="00CC12EF"/>
    <w:pPr>
      <w:keepNext/>
      <w:spacing w:before="240" w:after="60"/>
      <w:outlineLvl w:val="1"/>
    </w:pPr>
    <w:rPr>
      <w:rFonts w:eastAsiaTheme="majorEastAsia"/>
      <w:b/>
      <w:bCs/>
      <w:iCs/>
      <w:sz w:val="28"/>
      <w:szCs w:val="28"/>
      <w:lang w:val="en-US"/>
    </w:rPr>
  </w:style>
  <w:style w:type="paragraph" w:styleId="berschrift3">
    <w:name w:val="heading 3"/>
    <w:basedOn w:val="Standard"/>
    <w:next w:val="Standard"/>
    <w:link w:val="berschrift3Zchn"/>
    <w:uiPriority w:val="9"/>
    <w:unhideWhenUsed/>
    <w:qFormat/>
    <w:rsid w:val="00CC12EF"/>
    <w:pPr>
      <w:keepNext/>
      <w:spacing w:before="240" w:after="60"/>
      <w:outlineLvl w:val="2"/>
    </w:pPr>
    <w:rPr>
      <w:rFonts w:eastAsiaTheme="majorEastAsia"/>
      <w:b/>
      <w:bCs/>
      <w:sz w:val="26"/>
      <w:szCs w:val="26"/>
    </w:rPr>
  </w:style>
  <w:style w:type="paragraph" w:styleId="berschrift4">
    <w:name w:val="heading 4"/>
    <w:basedOn w:val="Standard"/>
    <w:next w:val="Standard"/>
    <w:link w:val="berschrift4Zchn"/>
    <w:uiPriority w:val="9"/>
    <w:unhideWhenUsed/>
    <w:qFormat/>
    <w:rsid w:val="00CC12EF"/>
    <w:pPr>
      <w:keepNext/>
      <w:spacing w:before="240" w:after="60"/>
      <w:outlineLvl w:val="3"/>
    </w:pPr>
    <w:rPr>
      <w:b/>
      <w:bCs/>
      <w:sz w:val="24"/>
      <w:szCs w:val="28"/>
    </w:rPr>
  </w:style>
  <w:style w:type="paragraph" w:styleId="berschrift5">
    <w:name w:val="heading 5"/>
    <w:basedOn w:val="Standard"/>
    <w:next w:val="Standard"/>
    <w:link w:val="berschrift5Zchn"/>
    <w:uiPriority w:val="9"/>
    <w:semiHidden/>
    <w:unhideWhenUsed/>
    <w:qFormat/>
    <w:rsid w:val="001F460F"/>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1F460F"/>
    <w:pPr>
      <w:spacing w:before="240" w:after="60"/>
      <w:outlineLvl w:val="5"/>
    </w:pPr>
    <w:rPr>
      <w:b/>
      <w:bCs/>
      <w:szCs w:val="22"/>
    </w:rPr>
  </w:style>
  <w:style w:type="paragraph" w:styleId="berschrift7">
    <w:name w:val="heading 7"/>
    <w:basedOn w:val="Standard"/>
    <w:next w:val="Standard"/>
    <w:link w:val="berschrift7Zchn"/>
    <w:uiPriority w:val="9"/>
    <w:semiHidden/>
    <w:unhideWhenUsed/>
    <w:qFormat/>
    <w:rsid w:val="001F460F"/>
    <w:pPr>
      <w:spacing w:before="240" w:after="60"/>
      <w:outlineLvl w:val="6"/>
    </w:pPr>
  </w:style>
  <w:style w:type="paragraph" w:styleId="berschrift8">
    <w:name w:val="heading 8"/>
    <w:basedOn w:val="Standard"/>
    <w:next w:val="Standard"/>
    <w:link w:val="berschrift8Zchn"/>
    <w:uiPriority w:val="9"/>
    <w:semiHidden/>
    <w:unhideWhenUsed/>
    <w:qFormat/>
    <w:rsid w:val="001F460F"/>
    <w:pPr>
      <w:spacing w:before="240" w:after="60"/>
      <w:outlineLvl w:val="7"/>
    </w:pPr>
    <w:rPr>
      <w:i/>
      <w:iCs/>
    </w:rPr>
  </w:style>
  <w:style w:type="paragraph" w:styleId="berschrift9">
    <w:name w:val="heading 9"/>
    <w:basedOn w:val="Standard"/>
    <w:next w:val="Standard"/>
    <w:link w:val="berschrift9Zchn"/>
    <w:uiPriority w:val="9"/>
    <w:semiHidden/>
    <w:unhideWhenUsed/>
    <w:qFormat/>
    <w:rsid w:val="001F460F"/>
    <w:pPr>
      <w:spacing w:before="240" w:after="60"/>
      <w:outlineLvl w:val="8"/>
    </w:pPr>
    <w:rPr>
      <w:rFonts w:asciiTheme="majorHAnsi" w:eastAsiaTheme="majorEastAsia" w:hAnsiTheme="majorHAnsi"/>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12EF"/>
    <w:rPr>
      <w:rFonts w:ascii="Arial" w:eastAsiaTheme="majorEastAsia" w:hAnsi="Arial"/>
      <w:b/>
      <w:bCs/>
      <w:kern w:val="32"/>
      <w:sz w:val="32"/>
      <w:szCs w:val="32"/>
      <w:u w:val="single"/>
      <w:lang w:val="de-DE"/>
    </w:rPr>
  </w:style>
  <w:style w:type="character" w:customStyle="1" w:styleId="berschrift2Zchn">
    <w:name w:val="Überschrift 2 Zchn"/>
    <w:basedOn w:val="Absatz-Standardschriftart"/>
    <w:link w:val="berschrift2"/>
    <w:uiPriority w:val="9"/>
    <w:rsid w:val="00CC12EF"/>
    <w:rPr>
      <w:rFonts w:ascii="Arial" w:eastAsiaTheme="majorEastAsia" w:hAnsi="Arial"/>
      <w:b/>
      <w:bCs/>
      <w:iCs/>
      <w:sz w:val="28"/>
      <w:szCs w:val="28"/>
    </w:rPr>
  </w:style>
  <w:style w:type="character" w:customStyle="1" w:styleId="berschrift3Zchn">
    <w:name w:val="Überschrift 3 Zchn"/>
    <w:basedOn w:val="Absatz-Standardschriftart"/>
    <w:link w:val="berschrift3"/>
    <w:uiPriority w:val="9"/>
    <w:rsid w:val="00CC12EF"/>
    <w:rPr>
      <w:rFonts w:ascii="Arial" w:eastAsiaTheme="majorEastAsia" w:hAnsi="Arial"/>
      <w:b/>
      <w:bCs/>
      <w:sz w:val="26"/>
      <w:szCs w:val="26"/>
      <w:lang w:val="de-DE"/>
    </w:rPr>
  </w:style>
  <w:style w:type="character" w:customStyle="1" w:styleId="berschrift4Zchn">
    <w:name w:val="Überschrift 4 Zchn"/>
    <w:basedOn w:val="Absatz-Standardschriftart"/>
    <w:link w:val="berschrift4"/>
    <w:uiPriority w:val="9"/>
    <w:rsid w:val="00CC12EF"/>
    <w:rPr>
      <w:rFonts w:ascii="Arial" w:hAnsi="Arial"/>
      <w:b/>
      <w:bCs/>
      <w:sz w:val="24"/>
      <w:szCs w:val="28"/>
      <w:lang w:val="de-DE"/>
    </w:rPr>
  </w:style>
  <w:style w:type="character" w:customStyle="1" w:styleId="berschrift5Zchn">
    <w:name w:val="Überschrift 5 Zchn"/>
    <w:basedOn w:val="Absatz-Standardschriftart"/>
    <w:link w:val="berschrift5"/>
    <w:uiPriority w:val="9"/>
    <w:semiHidden/>
    <w:rsid w:val="001F460F"/>
    <w:rPr>
      <w:b/>
      <w:bCs/>
      <w:i/>
      <w:iCs/>
      <w:sz w:val="26"/>
      <w:szCs w:val="26"/>
    </w:rPr>
  </w:style>
  <w:style w:type="character" w:customStyle="1" w:styleId="berschrift6Zchn">
    <w:name w:val="Überschrift 6 Zchn"/>
    <w:basedOn w:val="Absatz-Standardschriftart"/>
    <w:link w:val="berschrift6"/>
    <w:uiPriority w:val="9"/>
    <w:semiHidden/>
    <w:rsid w:val="001F460F"/>
    <w:rPr>
      <w:b/>
      <w:bCs/>
    </w:rPr>
  </w:style>
  <w:style w:type="character" w:customStyle="1" w:styleId="berschrift7Zchn">
    <w:name w:val="Überschrift 7 Zchn"/>
    <w:basedOn w:val="Absatz-Standardschriftart"/>
    <w:link w:val="berschrift7"/>
    <w:uiPriority w:val="9"/>
    <w:semiHidden/>
    <w:rsid w:val="001F460F"/>
    <w:rPr>
      <w:sz w:val="24"/>
      <w:szCs w:val="24"/>
    </w:rPr>
  </w:style>
  <w:style w:type="character" w:customStyle="1" w:styleId="berschrift8Zchn">
    <w:name w:val="Überschrift 8 Zchn"/>
    <w:basedOn w:val="Absatz-Standardschriftart"/>
    <w:link w:val="berschrift8"/>
    <w:uiPriority w:val="9"/>
    <w:semiHidden/>
    <w:rsid w:val="001F460F"/>
    <w:rPr>
      <w:i/>
      <w:iCs/>
      <w:sz w:val="24"/>
      <w:szCs w:val="24"/>
    </w:rPr>
  </w:style>
  <w:style w:type="character" w:customStyle="1" w:styleId="berschrift9Zchn">
    <w:name w:val="Überschrift 9 Zchn"/>
    <w:basedOn w:val="Absatz-Standardschriftart"/>
    <w:link w:val="berschrift9"/>
    <w:uiPriority w:val="9"/>
    <w:semiHidden/>
    <w:rsid w:val="001F460F"/>
    <w:rPr>
      <w:rFonts w:asciiTheme="majorHAnsi" w:eastAsiaTheme="majorEastAsia" w:hAnsiTheme="majorHAnsi"/>
    </w:rPr>
  </w:style>
  <w:style w:type="paragraph" w:styleId="Titel">
    <w:name w:val="Title"/>
    <w:basedOn w:val="Standard"/>
    <w:next w:val="Standard"/>
    <w:link w:val="TitelZchn"/>
    <w:uiPriority w:val="10"/>
    <w:qFormat/>
    <w:rsid w:val="00093487"/>
    <w:pPr>
      <w:spacing w:before="240" w:after="60"/>
      <w:outlineLvl w:val="0"/>
    </w:pPr>
    <w:rPr>
      <w:rFonts w:eastAsiaTheme="majorEastAsia"/>
      <w:b/>
      <w:bCs/>
      <w:kern w:val="28"/>
      <w:sz w:val="24"/>
      <w:szCs w:val="32"/>
    </w:rPr>
  </w:style>
  <w:style w:type="character" w:customStyle="1" w:styleId="TitelZchn">
    <w:name w:val="Titel Zchn"/>
    <w:basedOn w:val="Absatz-Standardschriftart"/>
    <w:link w:val="Titel"/>
    <w:uiPriority w:val="10"/>
    <w:rsid w:val="00093487"/>
    <w:rPr>
      <w:rFonts w:ascii="Arial" w:eastAsiaTheme="majorEastAsia" w:hAnsi="Arial"/>
      <w:b/>
      <w:bCs/>
      <w:kern w:val="28"/>
      <w:sz w:val="24"/>
      <w:szCs w:val="32"/>
    </w:rPr>
  </w:style>
  <w:style w:type="paragraph" w:styleId="Untertitel">
    <w:name w:val="Subtitle"/>
    <w:basedOn w:val="Standard"/>
    <w:next w:val="Standard"/>
    <w:link w:val="UntertitelZchn"/>
    <w:uiPriority w:val="11"/>
    <w:qFormat/>
    <w:rsid w:val="001F460F"/>
    <w:pPr>
      <w:spacing w:after="60"/>
      <w:jc w:val="center"/>
      <w:outlineLvl w:val="1"/>
    </w:pPr>
    <w:rPr>
      <w:rFonts w:asciiTheme="majorHAnsi" w:eastAsiaTheme="majorEastAsia" w:hAnsiTheme="majorHAnsi"/>
    </w:rPr>
  </w:style>
  <w:style w:type="character" w:customStyle="1" w:styleId="UntertitelZchn">
    <w:name w:val="Untertitel Zchn"/>
    <w:basedOn w:val="Absatz-Standardschriftart"/>
    <w:link w:val="Untertitel"/>
    <w:uiPriority w:val="11"/>
    <w:rsid w:val="001F460F"/>
    <w:rPr>
      <w:rFonts w:asciiTheme="majorHAnsi" w:eastAsiaTheme="majorEastAsia" w:hAnsiTheme="majorHAnsi"/>
      <w:sz w:val="24"/>
      <w:szCs w:val="24"/>
    </w:rPr>
  </w:style>
  <w:style w:type="character" w:styleId="Fett">
    <w:name w:val="Strong"/>
    <w:basedOn w:val="Absatz-Standardschriftart"/>
    <w:uiPriority w:val="22"/>
    <w:qFormat/>
    <w:rsid w:val="001F460F"/>
    <w:rPr>
      <w:b/>
      <w:bCs/>
    </w:rPr>
  </w:style>
  <w:style w:type="character" w:styleId="Hervorhebung">
    <w:name w:val="Emphasis"/>
    <w:basedOn w:val="Absatz-Standardschriftart"/>
    <w:uiPriority w:val="20"/>
    <w:qFormat/>
    <w:rsid w:val="001F460F"/>
    <w:rPr>
      <w:rFonts w:asciiTheme="minorHAnsi" w:hAnsiTheme="minorHAnsi"/>
      <w:b/>
      <w:i/>
      <w:iCs/>
    </w:rPr>
  </w:style>
  <w:style w:type="paragraph" w:styleId="KeinLeerraum">
    <w:name w:val="No Spacing"/>
    <w:basedOn w:val="Standard"/>
    <w:uiPriority w:val="1"/>
    <w:qFormat/>
    <w:rsid w:val="001F460F"/>
    <w:rPr>
      <w:szCs w:val="32"/>
    </w:rPr>
  </w:style>
  <w:style w:type="paragraph" w:styleId="Listenabsatz">
    <w:name w:val="List Paragraph"/>
    <w:basedOn w:val="Standard"/>
    <w:uiPriority w:val="34"/>
    <w:qFormat/>
    <w:rsid w:val="001F460F"/>
    <w:pPr>
      <w:ind w:left="720"/>
      <w:contextualSpacing/>
    </w:pPr>
  </w:style>
  <w:style w:type="paragraph" w:styleId="Zitat">
    <w:name w:val="Quote"/>
    <w:basedOn w:val="Standard"/>
    <w:next w:val="Standard"/>
    <w:link w:val="ZitatZchn"/>
    <w:uiPriority w:val="29"/>
    <w:qFormat/>
    <w:rsid w:val="001F460F"/>
    <w:rPr>
      <w:i/>
    </w:rPr>
  </w:style>
  <w:style w:type="character" w:customStyle="1" w:styleId="ZitatZchn">
    <w:name w:val="Zitat Zchn"/>
    <w:basedOn w:val="Absatz-Standardschriftart"/>
    <w:link w:val="Zitat"/>
    <w:uiPriority w:val="29"/>
    <w:rsid w:val="001F460F"/>
    <w:rPr>
      <w:i/>
      <w:sz w:val="24"/>
      <w:szCs w:val="24"/>
    </w:rPr>
  </w:style>
  <w:style w:type="paragraph" w:styleId="IntensivesZitat">
    <w:name w:val="Intense Quote"/>
    <w:basedOn w:val="Standard"/>
    <w:next w:val="Standard"/>
    <w:link w:val="IntensivesZitatZchn"/>
    <w:uiPriority w:val="30"/>
    <w:qFormat/>
    <w:rsid w:val="001F460F"/>
    <w:pPr>
      <w:ind w:left="720" w:right="720"/>
    </w:pPr>
    <w:rPr>
      <w:b/>
      <w:i/>
      <w:szCs w:val="22"/>
    </w:rPr>
  </w:style>
  <w:style w:type="character" w:customStyle="1" w:styleId="IntensivesZitatZchn">
    <w:name w:val="Intensives Zitat Zchn"/>
    <w:basedOn w:val="Absatz-Standardschriftart"/>
    <w:link w:val="IntensivesZitat"/>
    <w:uiPriority w:val="30"/>
    <w:rsid w:val="001F460F"/>
    <w:rPr>
      <w:b/>
      <w:i/>
      <w:sz w:val="24"/>
    </w:rPr>
  </w:style>
  <w:style w:type="character" w:styleId="SchwacheHervorhebung">
    <w:name w:val="Subtle Emphasis"/>
    <w:uiPriority w:val="19"/>
    <w:qFormat/>
    <w:rsid w:val="001F460F"/>
    <w:rPr>
      <w:i/>
      <w:color w:val="5A5A5A" w:themeColor="text1" w:themeTint="A5"/>
    </w:rPr>
  </w:style>
  <w:style w:type="character" w:styleId="IntensiveHervorhebung">
    <w:name w:val="Intense Emphasis"/>
    <w:basedOn w:val="Absatz-Standardschriftart"/>
    <w:uiPriority w:val="21"/>
    <w:qFormat/>
    <w:rsid w:val="001F460F"/>
    <w:rPr>
      <w:b/>
      <w:i/>
      <w:sz w:val="24"/>
      <w:szCs w:val="24"/>
      <w:u w:val="single"/>
    </w:rPr>
  </w:style>
  <w:style w:type="character" w:styleId="SchwacherVerweis">
    <w:name w:val="Subtle Reference"/>
    <w:basedOn w:val="Absatz-Standardschriftart"/>
    <w:uiPriority w:val="31"/>
    <w:qFormat/>
    <w:rsid w:val="001F460F"/>
    <w:rPr>
      <w:sz w:val="24"/>
      <w:szCs w:val="24"/>
      <w:u w:val="single"/>
    </w:rPr>
  </w:style>
  <w:style w:type="character" w:styleId="IntensiverVerweis">
    <w:name w:val="Intense Reference"/>
    <w:basedOn w:val="Absatz-Standardschriftart"/>
    <w:uiPriority w:val="32"/>
    <w:qFormat/>
    <w:rsid w:val="001F460F"/>
    <w:rPr>
      <w:b/>
      <w:sz w:val="24"/>
      <w:u w:val="single"/>
    </w:rPr>
  </w:style>
  <w:style w:type="character" w:styleId="Buchtitel">
    <w:name w:val="Book Title"/>
    <w:basedOn w:val="Absatz-Standardschriftart"/>
    <w:uiPriority w:val="33"/>
    <w:qFormat/>
    <w:rsid w:val="001F460F"/>
    <w:rPr>
      <w:rFonts w:asciiTheme="majorHAnsi" w:eastAsiaTheme="majorEastAsia" w:hAnsiTheme="majorHAnsi"/>
      <w:b/>
      <w:i/>
      <w:sz w:val="24"/>
      <w:szCs w:val="24"/>
    </w:rPr>
  </w:style>
  <w:style w:type="paragraph" w:styleId="Inhaltsverzeichnisberschrift">
    <w:name w:val="TOC Heading"/>
    <w:basedOn w:val="berschrift1"/>
    <w:next w:val="Standard"/>
    <w:uiPriority w:val="39"/>
    <w:semiHidden/>
    <w:unhideWhenUsed/>
    <w:qFormat/>
    <w:rsid w:val="001F460F"/>
    <w:pPr>
      <w:outlineLvl w:val="9"/>
    </w:pPr>
  </w:style>
  <w:style w:type="character" w:styleId="Kommentarzeichen">
    <w:name w:val="annotation reference"/>
    <w:basedOn w:val="Absatz-Standardschriftart"/>
    <w:uiPriority w:val="99"/>
    <w:semiHidden/>
    <w:unhideWhenUsed/>
    <w:rsid w:val="00363BA7"/>
    <w:rPr>
      <w:sz w:val="16"/>
      <w:szCs w:val="16"/>
    </w:rPr>
  </w:style>
  <w:style w:type="paragraph" w:styleId="Kommentartext">
    <w:name w:val="annotation text"/>
    <w:basedOn w:val="Standard"/>
    <w:link w:val="KommentartextZchn"/>
    <w:uiPriority w:val="99"/>
    <w:unhideWhenUsed/>
    <w:rsid w:val="00363BA7"/>
    <w:pPr>
      <w:spacing w:line="240" w:lineRule="auto"/>
    </w:pPr>
    <w:rPr>
      <w:sz w:val="20"/>
      <w:szCs w:val="20"/>
    </w:rPr>
  </w:style>
  <w:style w:type="character" w:customStyle="1" w:styleId="KommentartextZchn">
    <w:name w:val="Kommentartext Zchn"/>
    <w:basedOn w:val="Absatz-Standardschriftart"/>
    <w:link w:val="Kommentartext"/>
    <w:uiPriority w:val="99"/>
    <w:rsid w:val="00363BA7"/>
    <w:rPr>
      <w:rFonts w:ascii="Arial" w:hAnsi="Arial"/>
      <w:sz w:val="20"/>
      <w:szCs w:val="20"/>
      <w:lang w:val="de-DE"/>
    </w:rPr>
  </w:style>
  <w:style w:type="paragraph" w:styleId="Kommentarthema">
    <w:name w:val="annotation subject"/>
    <w:basedOn w:val="Kommentartext"/>
    <w:next w:val="Kommentartext"/>
    <w:link w:val="KommentarthemaZchn"/>
    <w:uiPriority w:val="99"/>
    <w:semiHidden/>
    <w:unhideWhenUsed/>
    <w:rsid w:val="00363BA7"/>
    <w:rPr>
      <w:b/>
      <w:bCs/>
    </w:rPr>
  </w:style>
  <w:style w:type="character" w:customStyle="1" w:styleId="KommentarthemaZchn">
    <w:name w:val="Kommentarthema Zchn"/>
    <w:basedOn w:val="KommentartextZchn"/>
    <w:link w:val="Kommentarthema"/>
    <w:uiPriority w:val="99"/>
    <w:semiHidden/>
    <w:rsid w:val="00363BA7"/>
    <w:rPr>
      <w:rFonts w:ascii="Arial" w:hAnsi="Arial"/>
      <w:b/>
      <w:bCs/>
      <w:sz w:val="20"/>
      <w:szCs w:val="20"/>
      <w:lang w:val="de-DE"/>
    </w:rPr>
  </w:style>
  <w:style w:type="paragraph" w:styleId="Sprechblasentext">
    <w:name w:val="Balloon Text"/>
    <w:basedOn w:val="Standard"/>
    <w:link w:val="SprechblasentextZchn"/>
    <w:uiPriority w:val="99"/>
    <w:semiHidden/>
    <w:unhideWhenUsed/>
    <w:rsid w:val="00363BA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63BA7"/>
    <w:rPr>
      <w:rFonts w:ascii="Segoe UI" w:hAnsi="Segoe UI" w:cs="Segoe UI"/>
      <w:sz w:val="18"/>
      <w:szCs w:val="18"/>
      <w:lang w:val="de-DE"/>
    </w:rPr>
  </w:style>
  <w:style w:type="paragraph" w:styleId="Kopfzeile">
    <w:name w:val="header"/>
    <w:basedOn w:val="Standard"/>
    <w:link w:val="KopfzeileZchn"/>
    <w:uiPriority w:val="99"/>
    <w:unhideWhenUsed/>
    <w:rsid w:val="003D09A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D09AD"/>
    <w:rPr>
      <w:rFonts w:ascii="Arial" w:hAnsi="Arial"/>
      <w:szCs w:val="24"/>
      <w:lang w:val="de-DE"/>
    </w:rPr>
  </w:style>
  <w:style w:type="paragraph" w:styleId="Fuzeile">
    <w:name w:val="footer"/>
    <w:basedOn w:val="Standard"/>
    <w:link w:val="FuzeileZchn"/>
    <w:uiPriority w:val="99"/>
    <w:unhideWhenUsed/>
    <w:rsid w:val="003D09A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D09AD"/>
    <w:rPr>
      <w:rFonts w:ascii="Arial" w:hAnsi="Arial"/>
      <w:szCs w:val="24"/>
      <w:lang w:val="de-DE"/>
    </w:rPr>
  </w:style>
  <w:style w:type="table" w:styleId="Tabellenraster">
    <w:name w:val="Table Grid"/>
    <w:basedOn w:val="NormaleTabelle"/>
    <w:uiPriority w:val="59"/>
    <w:rsid w:val="00337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semiHidden/>
    <w:unhideWhenUsed/>
    <w:rsid w:val="00027C71"/>
    <w:pPr>
      <w:spacing w:line="240" w:lineRule="auto"/>
    </w:pPr>
    <w:rPr>
      <w:rFonts w:ascii="Calibri" w:hAnsi="Calibri" w:cstheme="minorBidi"/>
      <w:szCs w:val="21"/>
      <w:lang w:bidi="ar-SA"/>
    </w:rPr>
  </w:style>
  <w:style w:type="character" w:customStyle="1" w:styleId="NurTextZchn">
    <w:name w:val="Nur Text Zchn"/>
    <w:basedOn w:val="Absatz-Standardschriftart"/>
    <w:link w:val="NurText"/>
    <w:uiPriority w:val="99"/>
    <w:semiHidden/>
    <w:rsid w:val="00027C71"/>
    <w:rPr>
      <w:rFonts w:ascii="Calibri" w:hAnsi="Calibri" w:cstheme="minorBidi"/>
      <w:szCs w:val="21"/>
      <w:lang w:val="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7064">
      <w:bodyDiv w:val="1"/>
      <w:marLeft w:val="0"/>
      <w:marRight w:val="0"/>
      <w:marTop w:val="0"/>
      <w:marBottom w:val="0"/>
      <w:divBdr>
        <w:top w:val="none" w:sz="0" w:space="0" w:color="auto"/>
        <w:left w:val="none" w:sz="0" w:space="0" w:color="auto"/>
        <w:bottom w:val="none" w:sz="0" w:space="0" w:color="auto"/>
        <w:right w:val="none" w:sz="0" w:space="0" w:color="auto"/>
      </w:divBdr>
    </w:div>
    <w:div w:id="42757412">
      <w:bodyDiv w:val="1"/>
      <w:marLeft w:val="0"/>
      <w:marRight w:val="0"/>
      <w:marTop w:val="0"/>
      <w:marBottom w:val="0"/>
      <w:divBdr>
        <w:top w:val="none" w:sz="0" w:space="0" w:color="auto"/>
        <w:left w:val="none" w:sz="0" w:space="0" w:color="auto"/>
        <w:bottom w:val="none" w:sz="0" w:space="0" w:color="auto"/>
        <w:right w:val="none" w:sz="0" w:space="0" w:color="auto"/>
      </w:divBdr>
    </w:div>
    <w:div w:id="208416452">
      <w:bodyDiv w:val="1"/>
      <w:marLeft w:val="0"/>
      <w:marRight w:val="0"/>
      <w:marTop w:val="0"/>
      <w:marBottom w:val="0"/>
      <w:divBdr>
        <w:top w:val="none" w:sz="0" w:space="0" w:color="auto"/>
        <w:left w:val="none" w:sz="0" w:space="0" w:color="auto"/>
        <w:bottom w:val="none" w:sz="0" w:space="0" w:color="auto"/>
        <w:right w:val="none" w:sz="0" w:space="0" w:color="auto"/>
      </w:divBdr>
    </w:div>
    <w:div w:id="312831482">
      <w:bodyDiv w:val="1"/>
      <w:marLeft w:val="0"/>
      <w:marRight w:val="0"/>
      <w:marTop w:val="0"/>
      <w:marBottom w:val="0"/>
      <w:divBdr>
        <w:top w:val="none" w:sz="0" w:space="0" w:color="auto"/>
        <w:left w:val="none" w:sz="0" w:space="0" w:color="auto"/>
        <w:bottom w:val="none" w:sz="0" w:space="0" w:color="auto"/>
        <w:right w:val="none" w:sz="0" w:space="0" w:color="auto"/>
      </w:divBdr>
    </w:div>
    <w:div w:id="320623870">
      <w:bodyDiv w:val="1"/>
      <w:marLeft w:val="0"/>
      <w:marRight w:val="0"/>
      <w:marTop w:val="0"/>
      <w:marBottom w:val="0"/>
      <w:divBdr>
        <w:top w:val="none" w:sz="0" w:space="0" w:color="auto"/>
        <w:left w:val="none" w:sz="0" w:space="0" w:color="auto"/>
        <w:bottom w:val="none" w:sz="0" w:space="0" w:color="auto"/>
        <w:right w:val="none" w:sz="0" w:space="0" w:color="auto"/>
      </w:divBdr>
      <w:divsChild>
        <w:div w:id="29838815">
          <w:marLeft w:val="302"/>
          <w:marRight w:val="0"/>
          <w:marTop w:val="80"/>
          <w:marBottom w:val="0"/>
          <w:divBdr>
            <w:top w:val="none" w:sz="0" w:space="0" w:color="auto"/>
            <w:left w:val="none" w:sz="0" w:space="0" w:color="auto"/>
            <w:bottom w:val="none" w:sz="0" w:space="0" w:color="auto"/>
            <w:right w:val="none" w:sz="0" w:space="0" w:color="auto"/>
          </w:divBdr>
        </w:div>
        <w:div w:id="1486429900">
          <w:marLeft w:val="302"/>
          <w:marRight w:val="0"/>
          <w:marTop w:val="80"/>
          <w:marBottom w:val="0"/>
          <w:divBdr>
            <w:top w:val="none" w:sz="0" w:space="0" w:color="auto"/>
            <w:left w:val="none" w:sz="0" w:space="0" w:color="auto"/>
            <w:bottom w:val="none" w:sz="0" w:space="0" w:color="auto"/>
            <w:right w:val="none" w:sz="0" w:space="0" w:color="auto"/>
          </w:divBdr>
        </w:div>
      </w:divsChild>
    </w:div>
    <w:div w:id="472603020">
      <w:bodyDiv w:val="1"/>
      <w:marLeft w:val="0"/>
      <w:marRight w:val="0"/>
      <w:marTop w:val="0"/>
      <w:marBottom w:val="0"/>
      <w:divBdr>
        <w:top w:val="none" w:sz="0" w:space="0" w:color="auto"/>
        <w:left w:val="none" w:sz="0" w:space="0" w:color="auto"/>
        <w:bottom w:val="none" w:sz="0" w:space="0" w:color="auto"/>
        <w:right w:val="none" w:sz="0" w:space="0" w:color="auto"/>
      </w:divBdr>
    </w:div>
    <w:div w:id="493031934">
      <w:bodyDiv w:val="1"/>
      <w:marLeft w:val="0"/>
      <w:marRight w:val="0"/>
      <w:marTop w:val="0"/>
      <w:marBottom w:val="0"/>
      <w:divBdr>
        <w:top w:val="none" w:sz="0" w:space="0" w:color="auto"/>
        <w:left w:val="none" w:sz="0" w:space="0" w:color="auto"/>
        <w:bottom w:val="none" w:sz="0" w:space="0" w:color="auto"/>
        <w:right w:val="none" w:sz="0" w:space="0" w:color="auto"/>
      </w:divBdr>
    </w:div>
    <w:div w:id="583613387">
      <w:bodyDiv w:val="1"/>
      <w:marLeft w:val="0"/>
      <w:marRight w:val="0"/>
      <w:marTop w:val="0"/>
      <w:marBottom w:val="0"/>
      <w:divBdr>
        <w:top w:val="none" w:sz="0" w:space="0" w:color="auto"/>
        <w:left w:val="none" w:sz="0" w:space="0" w:color="auto"/>
        <w:bottom w:val="none" w:sz="0" w:space="0" w:color="auto"/>
        <w:right w:val="none" w:sz="0" w:space="0" w:color="auto"/>
      </w:divBdr>
    </w:div>
    <w:div w:id="586118649">
      <w:bodyDiv w:val="1"/>
      <w:marLeft w:val="0"/>
      <w:marRight w:val="0"/>
      <w:marTop w:val="0"/>
      <w:marBottom w:val="0"/>
      <w:divBdr>
        <w:top w:val="none" w:sz="0" w:space="0" w:color="auto"/>
        <w:left w:val="none" w:sz="0" w:space="0" w:color="auto"/>
        <w:bottom w:val="none" w:sz="0" w:space="0" w:color="auto"/>
        <w:right w:val="none" w:sz="0" w:space="0" w:color="auto"/>
      </w:divBdr>
    </w:div>
    <w:div w:id="727192101">
      <w:bodyDiv w:val="1"/>
      <w:marLeft w:val="0"/>
      <w:marRight w:val="0"/>
      <w:marTop w:val="0"/>
      <w:marBottom w:val="0"/>
      <w:divBdr>
        <w:top w:val="none" w:sz="0" w:space="0" w:color="auto"/>
        <w:left w:val="none" w:sz="0" w:space="0" w:color="auto"/>
        <w:bottom w:val="none" w:sz="0" w:space="0" w:color="auto"/>
        <w:right w:val="none" w:sz="0" w:space="0" w:color="auto"/>
      </w:divBdr>
      <w:divsChild>
        <w:div w:id="645936753">
          <w:marLeft w:val="302"/>
          <w:marRight w:val="0"/>
          <w:marTop w:val="80"/>
          <w:marBottom w:val="0"/>
          <w:divBdr>
            <w:top w:val="none" w:sz="0" w:space="0" w:color="auto"/>
            <w:left w:val="none" w:sz="0" w:space="0" w:color="auto"/>
            <w:bottom w:val="none" w:sz="0" w:space="0" w:color="auto"/>
            <w:right w:val="none" w:sz="0" w:space="0" w:color="auto"/>
          </w:divBdr>
        </w:div>
      </w:divsChild>
    </w:div>
    <w:div w:id="928583069">
      <w:bodyDiv w:val="1"/>
      <w:marLeft w:val="0"/>
      <w:marRight w:val="0"/>
      <w:marTop w:val="0"/>
      <w:marBottom w:val="0"/>
      <w:divBdr>
        <w:top w:val="none" w:sz="0" w:space="0" w:color="auto"/>
        <w:left w:val="none" w:sz="0" w:space="0" w:color="auto"/>
        <w:bottom w:val="none" w:sz="0" w:space="0" w:color="auto"/>
        <w:right w:val="none" w:sz="0" w:space="0" w:color="auto"/>
      </w:divBdr>
    </w:div>
    <w:div w:id="970136102">
      <w:bodyDiv w:val="1"/>
      <w:marLeft w:val="0"/>
      <w:marRight w:val="0"/>
      <w:marTop w:val="0"/>
      <w:marBottom w:val="0"/>
      <w:divBdr>
        <w:top w:val="none" w:sz="0" w:space="0" w:color="auto"/>
        <w:left w:val="none" w:sz="0" w:space="0" w:color="auto"/>
        <w:bottom w:val="none" w:sz="0" w:space="0" w:color="auto"/>
        <w:right w:val="none" w:sz="0" w:space="0" w:color="auto"/>
      </w:divBdr>
    </w:div>
    <w:div w:id="1077479958">
      <w:bodyDiv w:val="1"/>
      <w:marLeft w:val="0"/>
      <w:marRight w:val="0"/>
      <w:marTop w:val="0"/>
      <w:marBottom w:val="0"/>
      <w:divBdr>
        <w:top w:val="none" w:sz="0" w:space="0" w:color="auto"/>
        <w:left w:val="none" w:sz="0" w:space="0" w:color="auto"/>
        <w:bottom w:val="none" w:sz="0" w:space="0" w:color="auto"/>
        <w:right w:val="none" w:sz="0" w:space="0" w:color="auto"/>
      </w:divBdr>
    </w:div>
    <w:div w:id="1124999668">
      <w:bodyDiv w:val="1"/>
      <w:marLeft w:val="0"/>
      <w:marRight w:val="0"/>
      <w:marTop w:val="0"/>
      <w:marBottom w:val="0"/>
      <w:divBdr>
        <w:top w:val="none" w:sz="0" w:space="0" w:color="auto"/>
        <w:left w:val="none" w:sz="0" w:space="0" w:color="auto"/>
        <w:bottom w:val="none" w:sz="0" w:space="0" w:color="auto"/>
        <w:right w:val="none" w:sz="0" w:space="0" w:color="auto"/>
      </w:divBdr>
    </w:div>
    <w:div w:id="1187596588">
      <w:bodyDiv w:val="1"/>
      <w:marLeft w:val="0"/>
      <w:marRight w:val="0"/>
      <w:marTop w:val="0"/>
      <w:marBottom w:val="0"/>
      <w:divBdr>
        <w:top w:val="none" w:sz="0" w:space="0" w:color="auto"/>
        <w:left w:val="none" w:sz="0" w:space="0" w:color="auto"/>
        <w:bottom w:val="none" w:sz="0" w:space="0" w:color="auto"/>
        <w:right w:val="none" w:sz="0" w:space="0" w:color="auto"/>
      </w:divBdr>
    </w:div>
    <w:div w:id="1307053793">
      <w:bodyDiv w:val="1"/>
      <w:marLeft w:val="0"/>
      <w:marRight w:val="0"/>
      <w:marTop w:val="0"/>
      <w:marBottom w:val="0"/>
      <w:divBdr>
        <w:top w:val="none" w:sz="0" w:space="0" w:color="auto"/>
        <w:left w:val="none" w:sz="0" w:space="0" w:color="auto"/>
        <w:bottom w:val="none" w:sz="0" w:space="0" w:color="auto"/>
        <w:right w:val="none" w:sz="0" w:space="0" w:color="auto"/>
      </w:divBdr>
      <w:divsChild>
        <w:div w:id="1229027592">
          <w:marLeft w:val="302"/>
          <w:marRight w:val="0"/>
          <w:marTop w:val="80"/>
          <w:marBottom w:val="0"/>
          <w:divBdr>
            <w:top w:val="none" w:sz="0" w:space="0" w:color="auto"/>
            <w:left w:val="none" w:sz="0" w:space="0" w:color="auto"/>
            <w:bottom w:val="none" w:sz="0" w:space="0" w:color="auto"/>
            <w:right w:val="none" w:sz="0" w:space="0" w:color="auto"/>
          </w:divBdr>
        </w:div>
      </w:divsChild>
    </w:div>
    <w:div w:id="1307324106">
      <w:bodyDiv w:val="1"/>
      <w:marLeft w:val="0"/>
      <w:marRight w:val="0"/>
      <w:marTop w:val="0"/>
      <w:marBottom w:val="0"/>
      <w:divBdr>
        <w:top w:val="none" w:sz="0" w:space="0" w:color="auto"/>
        <w:left w:val="none" w:sz="0" w:space="0" w:color="auto"/>
        <w:bottom w:val="none" w:sz="0" w:space="0" w:color="auto"/>
        <w:right w:val="none" w:sz="0" w:space="0" w:color="auto"/>
      </w:divBdr>
    </w:div>
    <w:div w:id="1331374141">
      <w:bodyDiv w:val="1"/>
      <w:marLeft w:val="0"/>
      <w:marRight w:val="0"/>
      <w:marTop w:val="0"/>
      <w:marBottom w:val="0"/>
      <w:divBdr>
        <w:top w:val="none" w:sz="0" w:space="0" w:color="auto"/>
        <w:left w:val="none" w:sz="0" w:space="0" w:color="auto"/>
        <w:bottom w:val="none" w:sz="0" w:space="0" w:color="auto"/>
        <w:right w:val="none" w:sz="0" w:space="0" w:color="auto"/>
      </w:divBdr>
    </w:div>
    <w:div w:id="1434209436">
      <w:bodyDiv w:val="1"/>
      <w:marLeft w:val="0"/>
      <w:marRight w:val="0"/>
      <w:marTop w:val="0"/>
      <w:marBottom w:val="0"/>
      <w:divBdr>
        <w:top w:val="none" w:sz="0" w:space="0" w:color="auto"/>
        <w:left w:val="none" w:sz="0" w:space="0" w:color="auto"/>
        <w:bottom w:val="none" w:sz="0" w:space="0" w:color="auto"/>
        <w:right w:val="none" w:sz="0" w:space="0" w:color="auto"/>
      </w:divBdr>
    </w:div>
    <w:div w:id="1454254576">
      <w:bodyDiv w:val="1"/>
      <w:marLeft w:val="0"/>
      <w:marRight w:val="0"/>
      <w:marTop w:val="0"/>
      <w:marBottom w:val="0"/>
      <w:divBdr>
        <w:top w:val="none" w:sz="0" w:space="0" w:color="auto"/>
        <w:left w:val="none" w:sz="0" w:space="0" w:color="auto"/>
        <w:bottom w:val="none" w:sz="0" w:space="0" w:color="auto"/>
        <w:right w:val="none" w:sz="0" w:space="0" w:color="auto"/>
      </w:divBdr>
    </w:div>
    <w:div w:id="1504323095">
      <w:bodyDiv w:val="1"/>
      <w:marLeft w:val="0"/>
      <w:marRight w:val="0"/>
      <w:marTop w:val="0"/>
      <w:marBottom w:val="0"/>
      <w:divBdr>
        <w:top w:val="none" w:sz="0" w:space="0" w:color="auto"/>
        <w:left w:val="none" w:sz="0" w:space="0" w:color="auto"/>
        <w:bottom w:val="none" w:sz="0" w:space="0" w:color="auto"/>
        <w:right w:val="none" w:sz="0" w:space="0" w:color="auto"/>
      </w:divBdr>
    </w:div>
    <w:div w:id="1552498135">
      <w:bodyDiv w:val="1"/>
      <w:marLeft w:val="0"/>
      <w:marRight w:val="0"/>
      <w:marTop w:val="0"/>
      <w:marBottom w:val="0"/>
      <w:divBdr>
        <w:top w:val="none" w:sz="0" w:space="0" w:color="auto"/>
        <w:left w:val="none" w:sz="0" w:space="0" w:color="auto"/>
        <w:bottom w:val="none" w:sz="0" w:space="0" w:color="auto"/>
        <w:right w:val="none" w:sz="0" w:space="0" w:color="auto"/>
      </w:divBdr>
    </w:div>
    <w:div w:id="1553810543">
      <w:bodyDiv w:val="1"/>
      <w:marLeft w:val="0"/>
      <w:marRight w:val="0"/>
      <w:marTop w:val="0"/>
      <w:marBottom w:val="0"/>
      <w:divBdr>
        <w:top w:val="none" w:sz="0" w:space="0" w:color="auto"/>
        <w:left w:val="none" w:sz="0" w:space="0" w:color="auto"/>
        <w:bottom w:val="none" w:sz="0" w:space="0" w:color="auto"/>
        <w:right w:val="none" w:sz="0" w:space="0" w:color="auto"/>
      </w:divBdr>
    </w:div>
    <w:div w:id="1576940851">
      <w:bodyDiv w:val="1"/>
      <w:marLeft w:val="0"/>
      <w:marRight w:val="0"/>
      <w:marTop w:val="0"/>
      <w:marBottom w:val="0"/>
      <w:divBdr>
        <w:top w:val="none" w:sz="0" w:space="0" w:color="auto"/>
        <w:left w:val="none" w:sz="0" w:space="0" w:color="auto"/>
        <w:bottom w:val="none" w:sz="0" w:space="0" w:color="auto"/>
        <w:right w:val="none" w:sz="0" w:space="0" w:color="auto"/>
      </w:divBdr>
    </w:div>
    <w:div w:id="1631782671">
      <w:bodyDiv w:val="1"/>
      <w:marLeft w:val="0"/>
      <w:marRight w:val="0"/>
      <w:marTop w:val="0"/>
      <w:marBottom w:val="0"/>
      <w:divBdr>
        <w:top w:val="none" w:sz="0" w:space="0" w:color="auto"/>
        <w:left w:val="none" w:sz="0" w:space="0" w:color="auto"/>
        <w:bottom w:val="none" w:sz="0" w:space="0" w:color="auto"/>
        <w:right w:val="none" w:sz="0" w:space="0" w:color="auto"/>
      </w:divBdr>
    </w:div>
    <w:div w:id="1785617141">
      <w:bodyDiv w:val="1"/>
      <w:marLeft w:val="0"/>
      <w:marRight w:val="0"/>
      <w:marTop w:val="0"/>
      <w:marBottom w:val="0"/>
      <w:divBdr>
        <w:top w:val="none" w:sz="0" w:space="0" w:color="auto"/>
        <w:left w:val="none" w:sz="0" w:space="0" w:color="auto"/>
        <w:bottom w:val="none" w:sz="0" w:space="0" w:color="auto"/>
        <w:right w:val="none" w:sz="0" w:space="0" w:color="auto"/>
      </w:divBdr>
    </w:div>
    <w:div w:id="1794978573">
      <w:bodyDiv w:val="1"/>
      <w:marLeft w:val="0"/>
      <w:marRight w:val="0"/>
      <w:marTop w:val="0"/>
      <w:marBottom w:val="0"/>
      <w:divBdr>
        <w:top w:val="none" w:sz="0" w:space="0" w:color="auto"/>
        <w:left w:val="none" w:sz="0" w:space="0" w:color="auto"/>
        <w:bottom w:val="none" w:sz="0" w:space="0" w:color="auto"/>
        <w:right w:val="none" w:sz="0" w:space="0" w:color="auto"/>
      </w:divBdr>
    </w:div>
    <w:div w:id="1827746445">
      <w:bodyDiv w:val="1"/>
      <w:marLeft w:val="0"/>
      <w:marRight w:val="0"/>
      <w:marTop w:val="0"/>
      <w:marBottom w:val="0"/>
      <w:divBdr>
        <w:top w:val="none" w:sz="0" w:space="0" w:color="auto"/>
        <w:left w:val="none" w:sz="0" w:space="0" w:color="auto"/>
        <w:bottom w:val="none" w:sz="0" w:space="0" w:color="auto"/>
        <w:right w:val="none" w:sz="0" w:space="0" w:color="auto"/>
      </w:divBdr>
    </w:div>
    <w:div w:id="1837189716">
      <w:bodyDiv w:val="1"/>
      <w:marLeft w:val="0"/>
      <w:marRight w:val="0"/>
      <w:marTop w:val="0"/>
      <w:marBottom w:val="0"/>
      <w:divBdr>
        <w:top w:val="none" w:sz="0" w:space="0" w:color="auto"/>
        <w:left w:val="none" w:sz="0" w:space="0" w:color="auto"/>
        <w:bottom w:val="none" w:sz="0" w:space="0" w:color="auto"/>
        <w:right w:val="none" w:sz="0" w:space="0" w:color="auto"/>
      </w:divBdr>
    </w:div>
    <w:div w:id="1909729055">
      <w:bodyDiv w:val="1"/>
      <w:marLeft w:val="0"/>
      <w:marRight w:val="0"/>
      <w:marTop w:val="0"/>
      <w:marBottom w:val="0"/>
      <w:divBdr>
        <w:top w:val="none" w:sz="0" w:space="0" w:color="auto"/>
        <w:left w:val="none" w:sz="0" w:space="0" w:color="auto"/>
        <w:bottom w:val="none" w:sz="0" w:space="0" w:color="auto"/>
        <w:right w:val="none" w:sz="0" w:space="0" w:color="auto"/>
      </w:divBdr>
      <w:divsChild>
        <w:div w:id="636106455">
          <w:marLeft w:val="302"/>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B610B-5F94-489E-8868-045625E28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1316</Words>
  <Characters>8294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ITZBund</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Schulze, Dr. Julia, 92D NMG</dc:creator>
  <cp:keywords/>
  <dc:description/>
  <cp:lastModifiedBy>Vassiliu, Vaia (MKJFGFI)</cp:lastModifiedBy>
  <cp:revision>2</cp:revision>
  <cp:lastPrinted>2025-06-26T08:38:00Z</cp:lastPrinted>
  <dcterms:created xsi:type="dcterms:W3CDTF">2025-10-15T11:14:00Z</dcterms:created>
  <dcterms:modified xsi:type="dcterms:W3CDTF">2025-10-15T11:14:00Z</dcterms:modified>
</cp:coreProperties>
</file>